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9607A">
      <w:pPr>
        <w:spacing w:after="0"/>
        <w:jc w:val="center"/>
        <w:rPr>
          <w:rFonts w:ascii="Arial" w:hAnsi="Arial" w:cs="Arial"/>
          <w:b/>
          <w:bCs/>
          <w:sz w:val="32"/>
          <w:szCs w:val="32"/>
        </w:rPr>
      </w:pPr>
      <w:r>
        <w:drawing>
          <wp:anchor distT="0" distB="0" distL="114300" distR="114300" simplePos="0" relativeHeight="251659264" behindDoc="1" locked="0" layoutInCell="1" allowOverlap="1">
            <wp:simplePos x="0" y="0"/>
            <wp:positionH relativeFrom="column">
              <wp:posOffset>-93345</wp:posOffset>
            </wp:positionH>
            <wp:positionV relativeFrom="paragraph">
              <wp:posOffset>0</wp:posOffset>
            </wp:positionV>
            <wp:extent cx="1543685" cy="667385"/>
            <wp:effectExtent l="0" t="0" r="0" b="0"/>
            <wp:wrapTight wrapText="bothSides">
              <wp:wrapPolygon>
                <wp:start x="7197" y="0"/>
                <wp:lineTo x="4798" y="617"/>
                <wp:lineTo x="0" y="7399"/>
                <wp:lineTo x="0" y="16647"/>
                <wp:lineTo x="1066" y="19730"/>
                <wp:lineTo x="1866" y="20963"/>
                <wp:lineTo x="19725" y="20963"/>
                <wp:lineTo x="21325" y="12331"/>
                <wp:lineTo x="21325" y="2466"/>
                <wp:lineTo x="14927" y="0"/>
                <wp:lineTo x="7197" y="0"/>
              </wp:wrapPolygon>
            </wp:wrapTight>
            <wp:docPr id="1" name="Resim 1" descr="grafik, yazı tipi, logo,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grafik, yazı tipi, logo, grafik tasarım içeren bir resim&#10;&#10;Açıklama otomatik olarak oluşturuldu"/>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1543685" cy="667385"/>
                    </a:xfrm>
                    <a:prstGeom prst="rect">
                      <a:avLst/>
                    </a:prstGeom>
                    <a:noFill/>
                    <a:ln>
                      <a:noFill/>
                    </a:ln>
                  </pic:spPr>
                </pic:pic>
              </a:graphicData>
            </a:graphic>
          </wp:anchor>
        </w:drawing>
      </w:r>
    </w:p>
    <w:p w14:paraId="1E372EE5">
      <w:pPr>
        <w:spacing w:after="0"/>
        <w:jc w:val="center"/>
        <w:rPr>
          <w:rFonts w:ascii="Arial" w:hAnsi="Arial" w:cs="Arial"/>
          <w:b/>
          <w:bCs/>
          <w:sz w:val="32"/>
          <w:szCs w:val="32"/>
        </w:rPr>
      </w:pPr>
    </w:p>
    <w:p w14:paraId="460EC35C">
      <w:pPr>
        <w:spacing w:after="0"/>
        <w:jc w:val="center"/>
        <w:rPr>
          <w:rFonts w:ascii="Arial" w:hAnsi="Arial" w:cs="Arial"/>
          <w:b/>
          <w:bCs/>
          <w:sz w:val="32"/>
          <w:szCs w:val="32"/>
        </w:rPr>
      </w:pPr>
    </w:p>
    <w:p w14:paraId="3E4FDAB0">
      <w:pPr>
        <w:spacing w:after="0"/>
        <w:jc w:val="center"/>
        <w:rPr>
          <w:rFonts w:ascii="Arial" w:hAnsi="Arial" w:cs="Arial"/>
          <w:b/>
          <w:bCs/>
          <w:sz w:val="32"/>
          <w:szCs w:val="32"/>
        </w:rPr>
      </w:pPr>
    </w:p>
    <w:p w14:paraId="641C807C">
      <w:pPr>
        <w:spacing w:after="0"/>
        <w:jc w:val="center"/>
        <w:rPr>
          <w:rFonts w:ascii="Arial" w:hAnsi="Arial" w:cs="Arial"/>
          <w:b/>
          <w:bCs/>
          <w:sz w:val="32"/>
          <w:szCs w:val="32"/>
        </w:rPr>
      </w:pPr>
    </w:p>
    <w:p w14:paraId="52C75144">
      <w:pPr>
        <w:spacing w:after="0"/>
        <w:ind w:firstLine="190" w:firstLineChars="68"/>
        <w:jc w:val="center"/>
        <w:rPr>
          <w:rFonts w:ascii="Arial" w:hAnsi="Arial" w:cs="Arial"/>
          <w:b/>
          <w:bCs/>
          <w:sz w:val="28"/>
          <w:szCs w:val="28"/>
        </w:rPr>
      </w:pPr>
      <w:r>
        <w:rPr>
          <w:rFonts w:ascii="Arial" w:hAnsi="Arial" w:cs="Arial"/>
          <w:b/>
          <w:bCs/>
          <w:sz w:val="28"/>
          <w:szCs w:val="28"/>
        </w:rPr>
        <w:t xml:space="preserve">YUNUSELİ HAVA KAMPÜSÜ </w:t>
      </w:r>
    </w:p>
    <w:p w14:paraId="3F6974CB">
      <w:pPr>
        <w:spacing w:after="0"/>
        <w:ind w:firstLine="190" w:firstLineChars="68"/>
        <w:jc w:val="center"/>
        <w:rPr>
          <w:rFonts w:ascii="Arial" w:hAnsi="Arial" w:cs="Arial"/>
          <w:b/>
          <w:bCs/>
          <w:sz w:val="28"/>
          <w:szCs w:val="28"/>
        </w:rPr>
      </w:pPr>
      <w:r>
        <w:rPr>
          <w:rFonts w:ascii="Arial" w:hAnsi="Arial" w:cs="Arial"/>
          <w:b/>
          <w:bCs/>
          <w:sz w:val="28"/>
          <w:szCs w:val="28"/>
        </w:rPr>
        <w:t>KONMA/KONAKLAMA VE YER HİZMETLERİ ÜCRET TARİFESİ</w:t>
      </w:r>
    </w:p>
    <w:p w14:paraId="4BB25774">
      <w:pPr>
        <w:spacing w:after="0"/>
        <w:jc w:val="center"/>
        <w:rPr>
          <w:rFonts w:ascii="Arial" w:hAnsi="Arial" w:cs="Arial"/>
          <w:b/>
          <w:bCs/>
          <w:sz w:val="32"/>
          <w:szCs w:val="32"/>
        </w:rPr>
      </w:pPr>
    </w:p>
    <w:p w14:paraId="5151E66F">
      <w:pPr>
        <w:numPr>
          <w:ilvl w:val="0"/>
          <w:numId w:val="1"/>
        </w:numPr>
        <w:tabs>
          <w:tab w:val="left" w:pos="567"/>
          <w:tab w:val="clear" w:pos="425"/>
        </w:tabs>
        <w:spacing w:after="120"/>
        <w:ind w:left="567" w:right="-85" w:hanging="567"/>
        <w:rPr>
          <w:rFonts w:ascii="Arial" w:hAnsi="Arial" w:cs="Arial"/>
          <w:sz w:val="28"/>
          <w:szCs w:val="28"/>
        </w:rPr>
      </w:pPr>
      <w:r>
        <w:rPr>
          <w:rFonts w:ascii="Arial" w:hAnsi="Arial" w:cs="Arial"/>
          <w:b/>
          <w:bCs/>
          <w:sz w:val="28"/>
          <w:szCs w:val="28"/>
        </w:rPr>
        <w:t xml:space="preserve">AMAÇ: </w:t>
      </w:r>
    </w:p>
    <w:p w14:paraId="3D6A93F1">
      <w:pPr>
        <w:spacing w:after="120"/>
        <w:ind w:right="-85"/>
        <w:jc w:val="both"/>
        <w:rPr>
          <w:rFonts w:ascii="Arial" w:hAnsi="Arial" w:cs="Arial"/>
        </w:rPr>
      </w:pPr>
      <w:r>
        <w:rPr>
          <w:rFonts w:ascii="Arial" w:hAnsi="Arial" w:cs="Arial"/>
        </w:rPr>
        <w:t>ASFAT tarafından işletilen Yunuseli Hava Kampüsünde verilen hizmetlere ilişkin uygulanacak olan kullanım ücretlerini ve ücretlendirme esaslarını belirlemektir.</w:t>
      </w:r>
    </w:p>
    <w:p w14:paraId="64FE6C7A">
      <w:pPr>
        <w:spacing w:after="120"/>
        <w:ind w:right="-85"/>
        <w:rPr>
          <w:rFonts w:ascii="Arial" w:hAnsi="Arial" w:cs="Arial"/>
          <w:sz w:val="24"/>
          <w:szCs w:val="24"/>
        </w:rPr>
      </w:pPr>
    </w:p>
    <w:p w14:paraId="7337181B">
      <w:pPr>
        <w:numPr>
          <w:ilvl w:val="0"/>
          <w:numId w:val="1"/>
        </w:numPr>
        <w:tabs>
          <w:tab w:val="left" w:pos="851"/>
          <w:tab w:val="clear" w:pos="425"/>
        </w:tabs>
        <w:spacing w:after="120"/>
        <w:ind w:left="567" w:hanging="567"/>
        <w:rPr>
          <w:rFonts w:ascii="Arial" w:hAnsi="Arial" w:cs="Arial"/>
          <w:b/>
          <w:bCs/>
          <w:sz w:val="28"/>
          <w:szCs w:val="28"/>
        </w:rPr>
      </w:pPr>
      <w:r>
        <w:rPr>
          <w:rFonts w:ascii="Arial" w:hAnsi="Arial" w:cs="Arial"/>
          <w:b/>
          <w:bCs/>
          <w:sz w:val="28"/>
          <w:szCs w:val="28"/>
        </w:rPr>
        <w:t>KAPSAM:</w:t>
      </w:r>
    </w:p>
    <w:p w14:paraId="23A4AA76">
      <w:pPr>
        <w:spacing w:after="120"/>
        <w:jc w:val="both"/>
        <w:rPr>
          <w:rFonts w:ascii="Arial" w:hAnsi="Arial" w:cs="Arial"/>
        </w:rPr>
      </w:pPr>
      <w:r>
        <w:rPr>
          <w:rFonts w:ascii="Arial" w:hAnsi="Arial" w:cs="Arial"/>
        </w:rPr>
        <w:t>Askeri Fabrika ve Tersane İşletme (ASFAT) A.Ş. tarafından işletilen Yunuseli Hava Kampüsünden istifade edecek kişi, kurum veya firmalara, kullanım, kiralama ve/veya sağlanan yer destek hizmetleri karşılığı uygulanacak olan ücretleri ve ücretlendirme esaslarını kapsar.</w:t>
      </w:r>
    </w:p>
    <w:p w14:paraId="4E81E7CD">
      <w:pPr>
        <w:spacing w:after="120"/>
        <w:jc w:val="both"/>
        <w:rPr>
          <w:rFonts w:ascii="Arial" w:hAnsi="Arial" w:cs="Arial"/>
        </w:rPr>
      </w:pPr>
    </w:p>
    <w:p w14:paraId="73E1115B">
      <w:pPr>
        <w:numPr>
          <w:ilvl w:val="0"/>
          <w:numId w:val="1"/>
        </w:numPr>
        <w:tabs>
          <w:tab w:val="left" w:pos="709"/>
          <w:tab w:val="clear" w:pos="425"/>
        </w:tabs>
        <w:spacing w:after="120"/>
        <w:ind w:left="567" w:hanging="567"/>
        <w:rPr>
          <w:rFonts w:ascii="Arial" w:hAnsi="Arial" w:cs="Arial"/>
          <w:b/>
          <w:bCs/>
          <w:sz w:val="28"/>
          <w:szCs w:val="28"/>
        </w:rPr>
      </w:pPr>
      <w:r>
        <w:rPr>
          <w:rFonts w:ascii="Arial" w:hAnsi="Arial" w:cs="Arial"/>
          <w:b/>
          <w:bCs/>
          <w:sz w:val="28"/>
          <w:szCs w:val="28"/>
        </w:rPr>
        <w:t>GENEL ESASLAR:</w:t>
      </w:r>
    </w:p>
    <w:p w14:paraId="61097D05">
      <w:pPr>
        <w:pStyle w:val="34"/>
        <w:numPr>
          <w:ilvl w:val="0"/>
          <w:numId w:val="2"/>
        </w:numPr>
        <w:tabs>
          <w:tab w:val="left" w:pos="567"/>
          <w:tab w:val="left" w:pos="851"/>
        </w:tabs>
        <w:spacing w:after="120" w:line="276" w:lineRule="auto"/>
        <w:ind w:left="0" w:firstLine="567"/>
        <w:jc w:val="both"/>
        <w:rPr>
          <w:rFonts w:ascii="Arial" w:hAnsi="Arial" w:cs="Arial"/>
        </w:rPr>
      </w:pPr>
      <w:r>
        <w:rPr>
          <w:rFonts w:ascii="Arial" w:hAnsi="Arial" w:cs="Arial"/>
        </w:rPr>
        <w:t xml:space="preserve">Yunuseli Hava Kampüsü Sivil Havacılık Kuralları mevzuatı dahilinde kullanılacak, yapılacak tüm faaliyetlerde uçuş ve yer emniyet kurallarına titizlikle riayet edilecektir. </w:t>
      </w:r>
    </w:p>
    <w:p w14:paraId="6A1EA721">
      <w:pPr>
        <w:pStyle w:val="34"/>
        <w:numPr>
          <w:ilvl w:val="0"/>
          <w:numId w:val="2"/>
        </w:numPr>
        <w:tabs>
          <w:tab w:val="left" w:pos="567"/>
          <w:tab w:val="left" w:pos="851"/>
        </w:tabs>
        <w:spacing w:after="120" w:line="276" w:lineRule="auto"/>
        <w:ind w:left="0" w:firstLine="567"/>
        <w:jc w:val="both"/>
        <w:rPr>
          <w:rFonts w:ascii="Arial" w:hAnsi="Arial" w:cs="Arial"/>
        </w:rPr>
      </w:pPr>
      <w:r>
        <w:rPr>
          <w:rFonts w:ascii="Arial" w:hAnsi="Arial" w:cs="Arial"/>
        </w:rPr>
        <w:t>Tüm uçucular, NOTAM'ların takip edilmesinden sorumludur.</w:t>
      </w:r>
    </w:p>
    <w:p w14:paraId="3695908A">
      <w:pPr>
        <w:pStyle w:val="34"/>
        <w:numPr>
          <w:ilvl w:val="0"/>
          <w:numId w:val="2"/>
        </w:numPr>
        <w:tabs>
          <w:tab w:val="left" w:pos="567"/>
          <w:tab w:val="left" w:pos="851"/>
        </w:tabs>
        <w:spacing w:after="120" w:line="276" w:lineRule="auto"/>
        <w:ind w:left="0" w:firstLine="567"/>
        <w:jc w:val="both"/>
        <w:rPr>
          <w:rFonts w:ascii="Arial" w:hAnsi="Arial" w:cs="Arial"/>
        </w:rPr>
      </w:pPr>
      <w:r>
        <w:rPr>
          <w:rFonts w:ascii="Arial" w:hAnsi="Arial" w:cs="Arial"/>
        </w:rPr>
        <w:t>Meydanda icra edilen ve önceden alınan izinler hariç olmak üzere tüm faaliyetler ASFAT’ın iznine tabidir.</w:t>
      </w:r>
    </w:p>
    <w:p w14:paraId="62AD0725">
      <w:pPr>
        <w:pStyle w:val="34"/>
        <w:numPr>
          <w:ilvl w:val="0"/>
          <w:numId w:val="2"/>
        </w:numPr>
        <w:tabs>
          <w:tab w:val="left" w:pos="567"/>
          <w:tab w:val="left" w:pos="851"/>
        </w:tabs>
        <w:spacing w:after="120" w:line="276" w:lineRule="auto"/>
        <w:ind w:left="0" w:firstLine="567"/>
        <w:jc w:val="both"/>
        <w:rPr>
          <w:rFonts w:ascii="Arial" w:hAnsi="Arial" w:cs="Arial"/>
        </w:rPr>
      </w:pPr>
      <w:r>
        <w:rPr>
          <w:rFonts w:ascii="Arial" w:hAnsi="Arial" w:cs="Arial"/>
        </w:rPr>
        <w:t>Tüm talimatlar Radyo Kontrollü Hava Araçları için de geçerlidir.</w:t>
      </w:r>
    </w:p>
    <w:p w14:paraId="03BA11BC">
      <w:pPr>
        <w:pStyle w:val="34"/>
        <w:numPr>
          <w:ilvl w:val="0"/>
          <w:numId w:val="2"/>
        </w:numPr>
        <w:tabs>
          <w:tab w:val="left" w:pos="567"/>
          <w:tab w:val="left" w:pos="851"/>
        </w:tabs>
        <w:spacing w:after="120" w:line="276" w:lineRule="auto"/>
        <w:ind w:left="0" w:firstLine="567"/>
        <w:jc w:val="both"/>
        <w:rPr>
          <w:rFonts w:ascii="Arial" w:hAnsi="Arial" w:cs="Arial"/>
        </w:rPr>
      </w:pPr>
      <w:r>
        <w:rPr>
          <w:rFonts w:ascii="Arial" w:hAnsi="Arial" w:cs="Arial"/>
        </w:rPr>
        <w:t>Uçuşun yapılabilmesi için gerekli olan evrakların, lisansların ve sertifikaların geçerliliğinden, üçüncü şahısların can ve malına gelebilecek muhtemel zarar ve ziyanlara karşı gerekli sigorta işlemlerinin yerine getirilmesinden ASFAT sorumlu değildir. Bu hususlarda ASFAT’a hiçbir mali ve hukuki yükümlülük getirilmez.</w:t>
      </w:r>
    </w:p>
    <w:p w14:paraId="6CD809DE">
      <w:pPr>
        <w:pStyle w:val="34"/>
        <w:numPr>
          <w:ilvl w:val="0"/>
          <w:numId w:val="2"/>
        </w:numPr>
        <w:tabs>
          <w:tab w:val="left" w:pos="567"/>
          <w:tab w:val="left" w:pos="851"/>
        </w:tabs>
        <w:spacing w:after="120" w:line="276" w:lineRule="auto"/>
        <w:ind w:left="0" w:firstLine="567"/>
        <w:jc w:val="both"/>
        <w:rPr>
          <w:rFonts w:ascii="Arial" w:hAnsi="Arial" w:cs="Arial"/>
          <w:sz w:val="24"/>
          <w:szCs w:val="24"/>
        </w:rPr>
      </w:pPr>
      <w:r>
        <w:rPr>
          <w:rFonts w:ascii="Arial" w:hAnsi="Arial" w:cs="Arial"/>
        </w:rPr>
        <w:t>Yunuseli Hava Kampüsü VFR hizmet veren ve NOTAM ile sınırlandırılmış bir Meydandır. Gün doğumundan önceki -30 dakika ve sonraki +30 dakika iniş ve kalkış hizmeti verilmemektedir. Söz konusu hizmet saatleri mevsimsel olarak yeniden belirlenir ve yayımlanır.</w:t>
      </w:r>
      <w:r>
        <w:rPr>
          <w:rFonts w:ascii="Arial" w:hAnsi="Arial" w:cs="Arial"/>
          <w:sz w:val="28"/>
          <w:szCs w:val="28"/>
        </w:rPr>
        <w:tab/>
      </w:r>
    </w:p>
    <w:p w14:paraId="50917FFE">
      <w:pPr>
        <w:pStyle w:val="34"/>
        <w:tabs>
          <w:tab w:val="left" w:pos="567"/>
          <w:tab w:val="left" w:pos="1134"/>
        </w:tabs>
        <w:spacing w:after="120" w:line="276" w:lineRule="auto"/>
        <w:ind w:left="709"/>
        <w:jc w:val="both"/>
        <w:rPr>
          <w:rFonts w:ascii="Arial" w:hAnsi="Arial" w:cs="Arial"/>
          <w:sz w:val="16"/>
          <w:szCs w:val="16"/>
        </w:rPr>
      </w:pPr>
    </w:p>
    <w:p w14:paraId="570DED21">
      <w:pPr>
        <w:pStyle w:val="34"/>
        <w:tabs>
          <w:tab w:val="left" w:pos="567"/>
          <w:tab w:val="left" w:pos="1134"/>
        </w:tabs>
        <w:spacing w:after="120" w:line="276" w:lineRule="auto"/>
        <w:ind w:left="0"/>
        <w:jc w:val="both"/>
        <w:rPr>
          <w:rFonts w:ascii="Arial" w:hAnsi="Arial" w:cs="Arial"/>
          <w:sz w:val="16"/>
          <w:szCs w:val="16"/>
        </w:rPr>
      </w:pPr>
    </w:p>
    <w:p w14:paraId="60605D41">
      <w:pPr>
        <w:numPr>
          <w:ilvl w:val="0"/>
          <w:numId w:val="1"/>
        </w:numPr>
        <w:tabs>
          <w:tab w:val="left" w:pos="993"/>
          <w:tab w:val="clear" w:pos="425"/>
        </w:tabs>
        <w:spacing w:after="120"/>
        <w:ind w:left="567" w:hanging="567"/>
        <w:rPr>
          <w:rFonts w:ascii="Arial" w:hAnsi="Arial" w:cs="Arial"/>
          <w:b/>
          <w:bCs/>
          <w:sz w:val="28"/>
          <w:szCs w:val="28"/>
        </w:rPr>
      </w:pPr>
      <w:r>
        <w:rPr>
          <w:rFonts w:ascii="Arial" w:hAnsi="Arial" w:cs="Arial"/>
          <w:b/>
          <w:bCs/>
          <w:sz w:val="28"/>
          <w:szCs w:val="28"/>
        </w:rPr>
        <w:t>HİZMET ÜCRET TARİFESİ VE UYGULAMA ESASLARI:</w:t>
      </w:r>
    </w:p>
    <w:p w14:paraId="49FBD9A5">
      <w:pPr>
        <w:pStyle w:val="34"/>
        <w:numPr>
          <w:ilvl w:val="0"/>
          <w:numId w:val="3"/>
        </w:numPr>
        <w:tabs>
          <w:tab w:val="left" w:pos="851"/>
        </w:tabs>
        <w:spacing w:after="120" w:line="276" w:lineRule="auto"/>
        <w:ind w:left="0" w:firstLine="567"/>
        <w:jc w:val="both"/>
        <w:rPr>
          <w:rFonts w:ascii="Arial" w:hAnsi="Arial" w:cs="Arial"/>
        </w:rPr>
      </w:pPr>
      <w:r>
        <w:rPr>
          <w:rFonts w:ascii="Arial" w:hAnsi="Arial" w:cs="Arial"/>
        </w:rPr>
        <w:t>Bu ücret tarifesi ve tarifenin uygulama esasları internet sitemizde mevcuttur. (</w:t>
      </w:r>
      <w:r>
        <w:fldChar w:fldCharType="begin"/>
      </w:r>
      <w:r>
        <w:instrText xml:space="preserve"> HYPERLINK "http://www.ayjet.aero" </w:instrText>
      </w:r>
      <w:r>
        <w:fldChar w:fldCharType="separate"/>
      </w:r>
      <w:r>
        <w:rPr>
          <w:rFonts w:ascii="Arial" w:hAnsi="Arial" w:cs="Arial"/>
        </w:rPr>
        <w:t>www.asfat.com.tr</w:t>
      </w:r>
      <w:r>
        <w:rPr>
          <w:rFonts w:ascii="Arial" w:hAnsi="Arial" w:cs="Arial"/>
        </w:rPr>
        <w:fldChar w:fldCharType="end"/>
      </w:r>
      <w:r>
        <w:rPr>
          <w:rFonts w:ascii="Arial" w:hAnsi="Arial" w:cs="Arial"/>
        </w:rPr>
        <w:t xml:space="preserve">) </w:t>
      </w:r>
    </w:p>
    <w:p w14:paraId="1BEB5BC3">
      <w:pPr>
        <w:pStyle w:val="34"/>
        <w:numPr>
          <w:ilvl w:val="0"/>
          <w:numId w:val="3"/>
        </w:numPr>
        <w:tabs>
          <w:tab w:val="left" w:pos="851"/>
        </w:tabs>
        <w:spacing w:after="120" w:line="276" w:lineRule="auto"/>
        <w:ind w:left="0" w:firstLine="567"/>
        <w:jc w:val="both"/>
        <w:rPr>
          <w:rFonts w:ascii="Arial" w:hAnsi="Arial" w:cs="Arial"/>
        </w:rPr>
      </w:pPr>
      <w:r>
        <w:rPr>
          <w:rFonts w:ascii="Arial" w:hAnsi="Arial" w:cs="Arial"/>
        </w:rPr>
        <w:t xml:space="preserve">Kullanım ücretleri ve ücretlendirme esasları ASFAT tarafından belirlenir ve gerektiğinde değişiklik yapma hakkı mahfuzdur. </w:t>
      </w:r>
    </w:p>
    <w:p w14:paraId="77FA98DF">
      <w:pPr>
        <w:pStyle w:val="34"/>
        <w:numPr>
          <w:ilvl w:val="0"/>
          <w:numId w:val="3"/>
        </w:numPr>
        <w:tabs>
          <w:tab w:val="left" w:pos="851"/>
        </w:tabs>
        <w:spacing w:line="276" w:lineRule="auto"/>
        <w:ind w:left="567" w:firstLine="0"/>
        <w:jc w:val="both"/>
        <w:rPr>
          <w:rFonts w:ascii="Arial" w:hAnsi="Arial" w:cs="Arial"/>
        </w:rPr>
      </w:pPr>
      <w:r>
        <w:rPr>
          <w:rFonts w:ascii="Arial" w:hAnsi="Arial" w:cs="Arial"/>
        </w:rPr>
        <w:t>Bu tarife yeni tarife yayınlanana kadar geçerlidir.</w:t>
      </w:r>
    </w:p>
    <w:p w14:paraId="5CB97FD1">
      <w:pPr>
        <w:pStyle w:val="34"/>
        <w:numPr>
          <w:ilvl w:val="0"/>
          <w:numId w:val="3"/>
        </w:numPr>
        <w:tabs>
          <w:tab w:val="left" w:pos="851"/>
          <w:tab w:val="left" w:pos="1134"/>
        </w:tabs>
        <w:spacing w:line="276" w:lineRule="auto"/>
        <w:ind w:left="0" w:firstLine="567"/>
        <w:jc w:val="both"/>
        <w:rPr>
          <w:rFonts w:ascii="Arial" w:hAnsi="Arial" w:cs="Arial"/>
        </w:rPr>
      </w:pPr>
      <w:r>
        <w:rPr>
          <w:rFonts w:ascii="Arial" w:hAnsi="Arial" w:cs="Arial"/>
        </w:rPr>
        <w:t>Hizmet bedellerinin ödenmemesi halinde hukuki işlem başlatılmasının yanı sıra ilgili firma hava araçlarına kalkış izni verilmez.</w:t>
      </w:r>
    </w:p>
    <w:p w14:paraId="53165F71">
      <w:pPr>
        <w:pStyle w:val="34"/>
        <w:numPr>
          <w:ilvl w:val="0"/>
          <w:numId w:val="3"/>
        </w:numPr>
        <w:tabs>
          <w:tab w:val="left" w:pos="851"/>
        </w:tabs>
        <w:spacing w:line="276" w:lineRule="auto"/>
        <w:ind w:left="0" w:firstLine="567"/>
        <w:jc w:val="both"/>
        <w:rPr>
          <w:rFonts w:ascii="Arial" w:hAnsi="Arial" w:cs="Arial"/>
        </w:rPr>
      </w:pPr>
      <w:r>
        <w:rPr>
          <w:rFonts w:ascii="Arial" w:hAnsi="Arial" w:cs="Arial"/>
        </w:rPr>
        <w:t>Hava sahasında yapılan çekimler için alınan katkı payı, otopark ücreti, havacılık faaliyetleri dışında yapılan etkinlikler ile yakıt ikmal hizmeti için (söz konusu hizmetin verilmesi durumunda) alınan katkı paylarına ayrıca KDV alınır. Bunun haricindeki faaliyetler KDV istisnası kapsamında yer alan hizmetlerdir.</w:t>
      </w:r>
    </w:p>
    <w:p w14:paraId="6C7BD5D3">
      <w:pPr>
        <w:pStyle w:val="34"/>
        <w:numPr>
          <w:ilvl w:val="0"/>
          <w:numId w:val="3"/>
        </w:numPr>
        <w:tabs>
          <w:tab w:val="left" w:pos="851"/>
        </w:tabs>
        <w:spacing w:line="276" w:lineRule="auto"/>
        <w:ind w:left="0" w:firstLine="567"/>
        <w:jc w:val="both"/>
        <w:rPr>
          <w:rFonts w:ascii="Arial" w:hAnsi="Arial" w:cs="Arial"/>
        </w:rPr>
      </w:pPr>
      <w:r>
        <w:rPr>
          <w:rFonts w:ascii="Arial" w:hAnsi="Arial" w:cs="Arial"/>
        </w:rPr>
        <w:t>KDV’nin söz konusu olduğu hizmetlerde hizmet alan ilgili kişi, kurum, firma tarafından yasal oranlarla hesaplanarak, tarifede bulunan ücretlere eklenerek ödenir.</w:t>
      </w:r>
    </w:p>
    <w:p w14:paraId="4DC2926E">
      <w:pPr>
        <w:pStyle w:val="34"/>
        <w:numPr>
          <w:ilvl w:val="0"/>
          <w:numId w:val="3"/>
        </w:numPr>
        <w:tabs>
          <w:tab w:val="left" w:pos="851"/>
          <w:tab w:val="left" w:pos="1134"/>
        </w:tabs>
        <w:spacing w:line="276" w:lineRule="auto"/>
        <w:ind w:left="0" w:firstLine="567"/>
        <w:jc w:val="both"/>
        <w:rPr>
          <w:rFonts w:ascii="Arial" w:hAnsi="Arial" w:cs="Arial"/>
        </w:rPr>
      </w:pPr>
      <w:r>
        <w:rPr>
          <w:rFonts w:ascii="Arial" w:hAnsi="Arial" w:cs="Arial"/>
        </w:rPr>
        <w:t>ASFAT, uzun süreli ve geniş çaplı kullanım ve hizmet talepleri için sözleşme ve ücret belirleme yetkisine sahiptir.</w:t>
      </w:r>
    </w:p>
    <w:p w14:paraId="250C357C">
      <w:pPr>
        <w:pStyle w:val="34"/>
        <w:numPr>
          <w:ilvl w:val="0"/>
          <w:numId w:val="3"/>
        </w:numPr>
        <w:tabs>
          <w:tab w:val="left" w:pos="851"/>
          <w:tab w:val="left" w:pos="1134"/>
        </w:tabs>
        <w:spacing w:line="276" w:lineRule="auto"/>
        <w:ind w:left="0" w:firstLine="567"/>
        <w:jc w:val="both"/>
        <w:rPr>
          <w:rFonts w:ascii="Arial" w:hAnsi="Arial" w:cs="Arial"/>
        </w:rPr>
      </w:pPr>
      <w:r>
        <w:rPr>
          <w:rFonts w:ascii="Arial" w:hAnsi="Arial" w:cs="Arial"/>
        </w:rPr>
        <w:t>Ücret Tablosu dışındaki hizmetlere ilişkin ücretler mutabakat ile belirlenir.</w:t>
      </w:r>
    </w:p>
    <w:p w14:paraId="3AB21FC0">
      <w:pPr>
        <w:pStyle w:val="34"/>
        <w:numPr>
          <w:ilvl w:val="0"/>
          <w:numId w:val="3"/>
        </w:numPr>
        <w:tabs>
          <w:tab w:val="left" w:pos="1134"/>
        </w:tabs>
        <w:spacing w:line="276" w:lineRule="auto"/>
        <w:ind w:left="851" w:hanging="284"/>
        <w:jc w:val="both"/>
        <w:rPr>
          <w:rFonts w:ascii="Arial" w:hAnsi="Arial" w:cs="Arial"/>
        </w:rPr>
      </w:pPr>
      <w:r>
        <w:rPr>
          <w:rFonts w:ascii="Arial" w:hAnsi="Arial" w:cs="Arial"/>
        </w:rPr>
        <w:t>Aşağıda belirtilen şartlarda ücret talep edilmez.</w:t>
      </w:r>
    </w:p>
    <w:p w14:paraId="4880C3E4">
      <w:pPr>
        <w:pStyle w:val="34"/>
        <w:numPr>
          <w:ilvl w:val="0"/>
          <w:numId w:val="4"/>
        </w:numPr>
        <w:tabs>
          <w:tab w:val="left" w:pos="1418"/>
          <w:tab w:val="left" w:pos="1701"/>
        </w:tabs>
        <w:spacing w:after="0" w:line="276" w:lineRule="auto"/>
        <w:ind w:left="1134" w:firstLine="0"/>
        <w:jc w:val="both"/>
        <w:rPr>
          <w:rFonts w:ascii="Arial" w:hAnsi="Arial" w:cs="Arial"/>
        </w:rPr>
      </w:pPr>
      <w:r>
        <w:rPr>
          <w:rFonts w:ascii="Arial" w:hAnsi="Arial" w:cs="Arial"/>
        </w:rPr>
        <w:t>Sağlık Bakanlığına bağlı hava taşıtlarına,</w:t>
      </w:r>
    </w:p>
    <w:p w14:paraId="0EE7D1C8">
      <w:pPr>
        <w:pStyle w:val="34"/>
        <w:numPr>
          <w:ilvl w:val="0"/>
          <w:numId w:val="4"/>
        </w:numPr>
        <w:tabs>
          <w:tab w:val="left" w:pos="1418"/>
          <w:tab w:val="left" w:pos="1701"/>
        </w:tabs>
        <w:spacing w:after="0" w:line="276" w:lineRule="auto"/>
        <w:ind w:left="1134" w:firstLine="0"/>
        <w:jc w:val="both"/>
        <w:rPr>
          <w:rFonts w:ascii="Arial" w:hAnsi="Arial" w:cs="Arial"/>
        </w:rPr>
      </w:pPr>
      <w:r>
        <w:rPr>
          <w:rFonts w:ascii="Arial" w:hAnsi="Arial" w:cs="Arial"/>
        </w:rPr>
        <w:t>Askeri yardım malzemesi taşıyan hava araçlarına</w:t>
      </w:r>
    </w:p>
    <w:p w14:paraId="6E6791DD">
      <w:pPr>
        <w:pStyle w:val="34"/>
        <w:numPr>
          <w:ilvl w:val="0"/>
          <w:numId w:val="4"/>
        </w:numPr>
        <w:tabs>
          <w:tab w:val="left" w:pos="1418"/>
          <w:tab w:val="left" w:pos="1701"/>
        </w:tabs>
        <w:spacing w:after="0" w:line="276" w:lineRule="auto"/>
        <w:ind w:left="1134" w:firstLine="0"/>
        <w:jc w:val="both"/>
        <w:rPr>
          <w:rFonts w:ascii="Arial" w:hAnsi="Arial" w:cs="Arial"/>
        </w:rPr>
      </w:pPr>
      <w:r>
        <w:rPr>
          <w:rFonts w:ascii="Arial" w:hAnsi="Arial" w:cs="Arial"/>
        </w:rPr>
        <w:t>Doğal afetler veya insani yardım amaçlı; yardım malzemesi ve personeli ile afetzedeleri ve refakatlerini taşıyan hava araçlarına,</w:t>
      </w:r>
    </w:p>
    <w:p w14:paraId="1653AB92">
      <w:pPr>
        <w:pStyle w:val="34"/>
        <w:numPr>
          <w:ilvl w:val="0"/>
          <w:numId w:val="4"/>
        </w:numPr>
        <w:tabs>
          <w:tab w:val="left" w:pos="1418"/>
          <w:tab w:val="left" w:pos="1701"/>
        </w:tabs>
        <w:spacing w:after="0" w:line="276" w:lineRule="auto"/>
        <w:ind w:left="1134" w:firstLine="0"/>
        <w:jc w:val="both"/>
        <w:rPr>
          <w:rFonts w:ascii="Arial" w:hAnsi="Arial" w:cs="Arial"/>
        </w:rPr>
      </w:pPr>
      <w:r>
        <w:rPr>
          <w:rFonts w:ascii="Arial" w:hAnsi="Arial" w:cs="Arial"/>
        </w:rPr>
        <w:t>Orman Genel Müdürlüğüne bağlı hava taşıtlarına,</w:t>
      </w:r>
    </w:p>
    <w:p w14:paraId="22E9C340">
      <w:pPr>
        <w:pStyle w:val="34"/>
        <w:numPr>
          <w:ilvl w:val="0"/>
          <w:numId w:val="4"/>
        </w:numPr>
        <w:tabs>
          <w:tab w:val="left" w:pos="1418"/>
          <w:tab w:val="left" w:pos="1701"/>
        </w:tabs>
        <w:spacing w:after="0" w:line="276" w:lineRule="auto"/>
        <w:ind w:left="1134" w:firstLine="0"/>
        <w:jc w:val="both"/>
        <w:rPr>
          <w:rFonts w:ascii="Arial" w:hAnsi="Arial" w:cs="Arial"/>
        </w:rPr>
      </w:pPr>
      <w:r>
        <w:rPr>
          <w:rFonts w:ascii="Arial" w:hAnsi="Arial" w:cs="Arial"/>
        </w:rPr>
        <w:t>Resmi ziyaret yapan askeri, mülki erkan ve heyetler emrindeki özel tahsisli hava araçlarına</w:t>
      </w:r>
    </w:p>
    <w:p w14:paraId="7CF44577">
      <w:pPr>
        <w:pStyle w:val="34"/>
        <w:numPr>
          <w:ilvl w:val="0"/>
          <w:numId w:val="4"/>
        </w:numPr>
        <w:tabs>
          <w:tab w:val="left" w:pos="1418"/>
          <w:tab w:val="left" w:pos="1701"/>
        </w:tabs>
        <w:spacing w:after="0" w:line="276" w:lineRule="auto"/>
        <w:ind w:left="1134" w:firstLine="0"/>
        <w:jc w:val="both"/>
        <w:rPr>
          <w:rFonts w:ascii="Arial" w:hAnsi="Arial" w:cs="Arial"/>
        </w:rPr>
      </w:pPr>
      <w:r>
        <w:rPr>
          <w:rFonts w:ascii="Arial" w:hAnsi="Arial" w:cs="Arial"/>
        </w:rPr>
        <w:t>Resmi ziyaret yapan Devlet Başkanlarını taşıyan hava araçlarına,</w:t>
      </w:r>
    </w:p>
    <w:p w14:paraId="1DFC4762">
      <w:pPr>
        <w:pStyle w:val="34"/>
        <w:numPr>
          <w:ilvl w:val="0"/>
          <w:numId w:val="4"/>
        </w:numPr>
        <w:tabs>
          <w:tab w:val="left" w:pos="1418"/>
          <w:tab w:val="left" w:pos="1701"/>
        </w:tabs>
        <w:spacing w:after="0" w:line="276" w:lineRule="auto"/>
        <w:ind w:left="1134" w:firstLine="0"/>
        <w:jc w:val="both"/>
        <w:rPr>
          <w:rFonts w:asciiTheme="minorBidi" w:hAnsiTheme="minorBidi"/>
        </w:rPr>
      </w:pPr>
      <w:r>
        <w:rPr>
          <w:rFonts w:ascii="Arial" w:hAnsi="Arial" w:cs="Arial"/>
        </w:rPr>
        <w:t>T.C. Cumhurbaşkanlığınca ve T.C. Ulaştırma ve Altyapı Bakanlığınca tarife uygulanmaması</w:t>
      </w:r>
      <w:r>
        <w:rPr>
          <w:rFonts w:asciiTheme="minorBidi" w:hAnsiTheme="minorBidi"/>
        </w:rPr>
        <w:t xml:space="preserve"> bildirilen hava araçlarına uygulanmaz.</w:t>
      </w:r>
    </w:p>
    <w:p w14:paraId="76D4CEFE">
      <w:pPr>
        <w:pStyle w:val="34"/>
        <w:spacing w:before="240" w:after="240"/>
        <w:rPr>
          <w:rFonts w:ascii="Arial" w:hAnsi="Arial" w:cs="Arial"/>
          <w:sz w:val="28"/>
          <w:szCs w:val="28"/>
        </w:rPr>
      </w:pPr>
    </w:p>
    <w:tbl>
      <w:tblPr>
        <w:tblStyle w:val="19"/>
        <w:tblpPr w:leftFromText="141" w:rightFromText="141" w:vertAnchor="text" w:horzAnchor="page" w:tblpX="974" w:tblpY="564"/>
        <w:tblOverlap w:val="never"/>
        <w:tblW w:w="10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23"/>
        <w:gridCol w:w="1085"/>
        <w:gridCol w:w="905"/>
        <w:gridCol w:w="133"/>
        <w:gridCol w:w="25"/>
        <w:gridCol w:w="1703"/>
        <w:gridCol w:w="702"/>
        <w:gridCol w:w="289"/>
        <w:gridCol w:w="242"/>
        <w:gridCol w:w="608"/>
        <w:gridCol w:w="2329"/>
      </w:tblGrid>
      <w:tr w14:paraId="0A15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0691" w:type="dxa"/>
            <w:gridSpan w:val="12"/>
            <w:vAlign w:val="center"/>
          </w:tcPr>
          <w:p w14:paraId="373BBEDC">
            <w:pPr>
              <w:spacing w:before="240" w:after="240" w:line="240" w:lineRule="auto"/>
              <w:jc w:val="center"/>
              <w:rPr>
                <w:rFonts w:ascii="Arial" w:hAnsi="Arial" w:cs="Arial"/>
                <w:b/>
                <w:bCs/>
                <w:color w:val="000000" w:themeColor="text1"/>
                <w:sz w:val="24"/>
                <w:szCs w:val="24"/>
                <w:highlight w:val="darkGray"/>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HİZMET ÜCRET TARİFESİ VE UYGULAMA ESASLARI</w:t>
            </w:r>
          </w:p>
        </w:tc>
      </w:tr>
      <w:tr w14:paraId="7921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547" w:type="dxa"/>
            <w:vMerge w:val="restart"/>
            <w:vAlign w:val="center"/>
          </w:tcPr>
          <w:p w14:paraId="4A6CE208">
            <w:pPr>
              <w:spacing w:before="240" w:after="240" w:line="240" w:lineRule="auto"/>
              <w:jc w:val="center"/>
              <w:rPr>
                <w:rFonts w:ascii="Arial" w:hAnsi="Arial" w:cs="Arial"/>
                <w:b/>
                <w:bCs/>
                <w:i/>
                <w:iCs/>
                <w:color w:val="000000" w:themeColor="text1"/>
                <w:sz w:val="24"/>
                <w:szCs w:val="24"/>
                <w14:textFill>
                  <w14:solidFill>
                    <w14:schemeClr w14:val="tx1"/>
                  </w14:solidFill>
                </w14:textFill>
              </w:rPr>
            </w:pPr>
          </w:p>
        </w:tc>
        <w:tc>
          <w:tcPr>
            <w:tcW w:w="2266" w:type="dxa"/>
            <w:gridSpan w:val="5"/>
            <w:vAlign w:val="center"/>
          </w:tcPr>
          <w:p w14:paraId="5F0B5950">
            <w:pPr>
              <w:spacing w:before="240" w:after="240" w:line="240" w:lineRule="auto"/>
              <w:jc w:val="center"/>
              <w:rPr>
                <w:rFonts w:ascii="Arial" w:hAnsi="Arial" w:cs="Arial"/>
                <w:b/>
                <w:bCs/>
                <w:i/>
                <w:iCs/>
                <w:color w:val="000000" w:themeColor="text1"/>
                <w14:textFill>
                  <w14:solidFill>
                    <w14:schemeClr w14:val="tx1"/>
                  </w14:solidFill>
                </w14:textFill>
              </w:rPr>
            </w:pPr>
            <w:r>
              <w:rPr>
                <w:rFonts w:ascii="Arial" w:hAnsi="Arial" w:cs="Arial"/>
                <w:b/>
                <w:bCs/>
                <w:i/>
                <w:iCs/>
                <w:color w:val="000000" w:themeColor="text1"/>
                <w14:textFill>
                  <w14:solidFill>
                    <w14:schemeClr w14:val="tx1"/>
                  </w14:solidFill>
                </w14:textFill>
              </w:rPr>
              <w:t>KONMA</w:t>
            </w:r>
          </w:p>
        </w:tc>
        <w:tc>
          <w:tcPr>
            <w:tcW w:w="5873" w:type="dxa"/>
            <w:gridSpan w:val="6"/>
            <w:vAlign w:val="center"/>
          </w:tcPr>
          <w:p w14:paraId="0549BE98">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KONAKLAMA</w:t>
            </w:r>
          </w:p>
        </w:tc>
      </w:tr>
      <w:tr w14:paraId="6A64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547" w:type="dxa"/>
            <w:vMerge w:val="continue"/>
            <w:vAlign w:val="center"/>
          </w:tcPr>
          <w:p w14:paraId="2565EEA8">
            <w:pPr>
              <w:spacing w:before="240" w:after="240" w:line="240" w:lineRule="auto"/>
              <w:jc w:val="center"/>
              <w:rPr>
                <w:rFonts w:ascii="Arial" w:hAnsi="Arial" w:cs="Arial"/>
                <w:b/>
                <w:bCs/>
                <w:i/>
                <w:iCs/>
                <w:color w:val="000000" w:themeColor="text1"/>
                <w:sz w:val="24"/>
                <w:szCs w:val="24"/>
                <w14:textFill>
                  <w14:solidFill>
                    <w14:schemeClr w14:val="tx1"/>
                  </w14:solidFill>
                </w14:textFill>
              </w:rPr>
            </w:pPr>
          </w:p>
        </w:tc>
        <w:tc>
          <w:tcPr>
            <w:tcW w:w="2266" w:type="dxa"/>
            <w:gridSpan w:val="5"/>
            <w:vAlign w:val="center"/>
          </w:tcPr>
          <w:p w14:paraId="1A07B5DB">
            <w:pPr>
              <w:spacing w:before="240" w:after="240" w:line="240" w:lineRule="auto"/>
              <w:jc w:val="center"/>
              <w:rPr>
                <w:rFonts w:ascii="Arial" w:hAnsi="Arial" w:cs="Arial"/>
                <w:b/>
                <w:bCs/>
                <w:i/>
                <w:iCs/>
                <w:color w:val="000000" w:themeColor="text1"/>
                <w14:textFill>
                  <w14:solidFill>
                    <w14:schemeClr w14:val="tx1"/>
                  </w14:solidFill>
                </w14:textFill>
              </w:rPr>
            </w:pPr>
            <w:r>
              <w:rPr>
                <w:rFonts w:ascii="Arial" w:hAnsi="Arial" w:cs="Arial"/>
                <w:b/>
                <w:bCs/>
                <w:i/>
                <w:iCs/>
                <w:color w:val="000000" w:themeColor="text1"/>
                <w14:textFill>
                  <w14:solidFill>
                    <w14:schemeClr w14:val="tx1"/>
                  </w14:solidFill>
                </w14:textFill>
              </w:rPr>
              <w:t>Hava Aracı Başına</w:t>
            </w:r>
          </w:p>
        </w:tc>
        <w:tc>
          <w:tcPr>
            <w:tcW w:w="2936" w:type="dxa"/>
            <w:gridSpan w:val="4"/>
            <w:vAlign w:val="center"/>
          </w:tcPr>
          <w:p w14:paraId="64D92223">
            <w:pPr>
              <w:spacing w:before="240" w:after="240" w:line="240" w:lineRule="auto"/>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Apronda  Konaklama</w:t>
            </w:r>
          </w:p>
          <w:p w14:paraId="79103F27">
            <w:pPr>
              <w:spacing w:before="240" w:after="240" w:line="240" w:lineRule="auto"/>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(Günlük)</w:t>
            </w:r>
          </w:p>
        </w:tc>
        <w:tc>
          <w:tcPr>
            <w:tcW w:w="2937" w:type="dxa"/>
            <w:gridSpan w:val="2"/>
            <w:vAlign w:val="center"/>
          </w:tcPr>
          <w:p w14:paraId="363F7BE0">
            <w:pPr>
              <w:spacing w:before="240" w:after="240" w:line="240" w:lineRule="auto"/>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Apronda  Konaklama </w:t>
            </w:r>
          </w:p>
          <w:p w14:paraId="34D855EC">
            <w:pPr>
              <w:spacing w:before="240" w:after="240" w:line="240" w:lineRule="auto"/>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(Aylık)</w:t>
            </w:r>
          </w:p>
        </w:tc>
      </w:tr>
      <w:tr w14:paraId="7B42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547" w:type="dxa"/>
            <w:vAlign w:val="center"/>
          </w:tcPr>
          <w:p w14:paraId="241164D9">
            <w:pPr>
              <w:spacing w:after="0" w:line="240" w:lineRule="auto"/>
              <w:jc w:val="center"/>
              <w:rPr>
                <w:rFonts w:ascii="Arial" w:hAnsi="Arial" w:cs="Arial"/>
                <w:b/>
                <w:bCs/>
                <w:i/>
                <w:iCs/>
                <w:color w:val="000000" w:themeColor="text1"/>
                <w14:textFill>
                  <w14:solidFill>
                    <w14:schemeClr w14:val="tx1"/>
                  </w14:solidFill>
                </w14:textFill>
              </w:rPr>
            </w:pPr>
            <w:r>
              <w:rPr>
                <w:rFonts w:ascii="Arial" w:hAnsi="Arial" w:cs="Arial"/>
                <w:b/>
                <w:bCs/>
                <w:i/>
                <w:iCs/>
                <w:color w:val="000000" w:themeColor="text1"/>
                <w14:textFill>
                  <w14:solidFill>
                    <w14:schemeClr w14:val="tx1"/>
                  </w14:solidFill>
                </w14:textFill>
              </w:rPr>
              <w:t>Tek Motorlu Hava Araçları</w:t>
            </w:r>
          </w:p>
        </w:tc>
        <w:tc>
          <w:tcPr>
            <w:tcW w:w="2266" w:type="dxa"/>
            <w:gridSpan w:val="5"/>
            <w:vAlign w:val="center"/>
          </w:tcPr>
          <w:p w14:paraId="2BF402C8">
            <w:pPr>
              <w:spacing w:after="0" w:line="240" w:lineRule="auto"/>
              <w:jc w:val="center"/>
              <w:rPr>
                <w:rFonts w:ascii="Arial" w:hAnsi="Arial" w:cs="Arial"/>
                <w:i/>
                <w:iCs/>
                <w:color w:val="000000" w:themeColor="text1"/>
                <w14:textFill>
                  <w14:solidFill>
                    <w14:schemeClr w14:val="tx1"/>
                  </w14:solidFill>
                </w14:textFill>
              </w:rPr>
            </w:pPr>
            <w:r>
              <w:rPr>
                <w:rFonts w:ascii="Arial" w:hAnsi="Arial" w:cs="Arial"/>
                <w:i/>
                <w:iCs/>
                <w:color w:val="000000" w:themeColor="text1"/>
                <w14:textFill>
                  <w14:solidFill>
                    <w14:schemeClr w14:val="tx1"/>
                  </w14:solidFill>
                </w14:textFill>
              </w:rPr>
              <w:t>500 TL</w:t>
            </w:r>
          </w:p>
        </w:tc>
        <w:tc>
          <w:tcPr>
            <w:tcW w:w="2936" w:type="dxa"/>
            <w:gridSpan w:val="4"/>
            <w:vAlign w:val="center"/>
          </w:tcPr>
          <w:p w14:paraId="5C842164">
            <w:pPr>
              <w:spacing w:before="200" w:after="200" w:line="240" w:lineRule="auto"/>
              <w:jc w:val="right"/>
              <w:rPr>
                <w:rFonts w:ascii="Arial" w:hAnsi="Arial" w:cs="Arial"/>
                <w:b/>
                <w:bCs/>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700 TL</w:t>
            </w:r>
          </w:p>
        </w:tc>
        <w:tc>
          <w:tcPr>
            <w:tcW w:w="2937" w:type="dxa"/>
            <w:gridSpan w:val="2"/>
            <w:vAlign w:val="center"/>
          </w:tcPr>
          <w:p w14:paraId="4B1B8ED1">
            <w:pPr>
              <w:spacing w:before="200" w:after="200" w:line="240" w:lineRule="auto"/>
              <w:jc w:val="right"/>
              <w:rPr>
                <w:rFonts w:ascii="Arial" w:hAnsi="Arial" w:cs="Arial"/>
                <w:b/>
                <w:bCs/>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16.800 TL</w:t>
            </w:r>
          </w:p>
        </w:tc>
      </w:tr>
      <w:tr w14:paraId="28A5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547" w:type="dxa"/>
            <w:vAlign w:val="center"/>
          </w:tcPr>
          <w:p w14:paraId="3E9BBD05">
            <w:pPr>
              <w:spacing w:after="0" w:line="240" w:lineRule="auto"/>
              <w:jc w:val="center"/>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Ultralight/Microlight</w:t>
            </w:r>
          </w:p>
        </w:tc>
        <w:tc>
          <w:tcPr>
            <w:tcW w:w="2266" w:type="dxa"/>
            <w:gridSpan w:val="5"/>
            <w:vAlign w:val="center"/>
          </w:tcPr>
          <w:p w14:paraId="43FF2ED2">
            <w:pPr>
              <w:spacing w:after="0" w:line="240" w:lineRule="auto"/>
              <w:jc w:val="center"/>
              <w:rPr>
                <w:rFonts w:ascii="Arial" w:hAnsi="Arial" w:cs="Arial"/>
                <w:i/>
                <w:iCs/>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350 TL</w:t>
            </w:r>
          </w:p>
        </w:tc>
        <w:tc>
          <w:tcPr>
            <w:tcW w:w="2936" w:type="dxa"/>
            <w:gridSpan w:val="4"/>
            <w:vAlign w:val="center"/>
          </w:tcPr>
          <w:p w14:paraId="0C58FE59">
            <w:pPr>
              <w:spacing w:before="200" w:after="200" w:line="240" w:lineRule="auto"/>
              <w:jc w:val="right"/>
              <w:rPr>
                <w:rFonts w:ascii="Arial" w:hAnsi="Arial" w:cs="Arial"/>
                <w:b/>
                <w:bCs/>
                <w:color w:val="000000" w:themeColor="text1"/>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      600 TL</w:t>
            </w:r>
          </w:p>
        </w:tc>
        <w:tc>
          <w:tcPr>
            <w:tcW w:w="2937" w:type="dxa"/>
            <w:gridSpan w:val="2"/>
            <w:vAlign w:val="center"/>
          </w:tcPr>
          <w:p w14:paraId="2FB4080E">
            <w:pPr>
              <w:spacing w:before="200" w:after="200" w:line="240" w:lineRule="auto"/>
              <w:jc w:val="right"/>
              <w:rPr>
                <w:rFonts w:ascii="Arial" w:hAnsi="Arial" w:cs="Arial"/>
                <w:b/>
                <w:bCs/>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16.200 TL</w:t>
            </w:r>
          </w:p>
        </w:tc>
      </w:tr>
      <w:tr w14:paraId="0ADD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547" w:type="dxa"/>
            <w:vAlign w:val="center"/>
          </w:tcPr>
          <w:p w14:paraId="0F92377E">
            <w:pPr>
              <w:spacing w:after="0" w:line="240" w:lineRule="auto"/>
              <w:jc w:val="center"/>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Gyrocopter</w:t>
            </w:r>
          </w:p>
        </w:tc>
        <w:tc>
          <w:tcPr>
            <w:tcW w:w="2266" w:type="dxa"/>
            <w:gridSpan w:val="5"/>
            <w:vAlign w:val="center"/>
          </w:tcPr>
          <w:p w14:paraId="7767A7EC">
            <w:pPr>
              <w:spacing w:after="0" w:line="240" w:lineRule="auto"/>
              <w:jc w:val="center"/>
              <w:rPr>
                <w:rFonts w:ascii="Arial" w:hAnsi="Arial" w:cs="Arial"/>
                <w:i/>
                <w:iCs/>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500 TL</w:t>
            </w:r>
          </w:p>
        </w:tc>
        <w:tc>
          <w:tcPr>
            <w:tcW w:w="2936" w:type="dxa"/>
            <w:gridSpan w:val="4"/>
          </w:tcPr>
          <w:p w14:paraId="5EA2100E">
            <w:pPr>
              <w:spacing w:before="200" w:after="200" w:line="240" w:lineRule="auto"/>
              <w:jc w:val="righ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650 TL</w:t>
            </w:r>
          </w:p>
        </w:tc>
        <w:tc>
          <w:tcPr>
            <w:tcW w:w="2937" w:type="dxa"/>
            <w:gridSpan w:val="2"/>
          </w:tcPr>
          <w:p w14:paraId="0A4EC4BA">
            <w:pPr>
              <w:spacing w:before="200" w:after="0" w:line="240" w:lineRule="auto"/>
              <w:jc w:val="righ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17.550 TL</w:t>
            </w:r>
          </w:p>
        </w:tc>
      </w:tr>
      <w:tr w14:paraId="63F3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547" w:type="dxa"/>
            <w:vAlign w:val="center"/>
          </w:tcPr>
          <w:p w14:paraId="5D42B050">
            <w:pPr>
              <w:spacing w:after="0" w:line="240" w:lineRule="auto"/>
              <w:jc w:val="center"/>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Çift Motorlu Hava Araçları:</w:t>
            </w:r>
          </w:p>
        </w:tc>
        <w:tc>
          <w:tcPr>
            <w:tcW w:w="2266" w:type="dxa"/>
            <w:gridSpan w:val="5"/>
            <w:vAlign w:val="center"/>
          </w:tcPr>
          <w:p w14:paraId="5C0A5485">
            <w:pPr>
              <w:spacing w:after="0" w:line="240" w:lineRule="auto"/>
              <w:jc w:val="center"/>
              <w:rPr>
                <w:rFonts w:ascii="Arial" w:hAnsi="Arial" w:cs="Arial"/>
                <w:i/>
                <w:iCs/>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700 TL</w:t>
            </w:r>
          </w:p>
        </w:tc>
        <w:tc>
          <w:tcPr>
            <w:tcW w:w="2936" w:type="dxa"/>
            <w:gridSpan w:val="4"/>
            <w:vAlign w:val="center"/>
          </w:tcPr>
          <w:p w14:paraId="65D48B6E">
            <w:pPr>
              <w:spacing w:before="200" w:after="200" w:line="240" w:lineRule="auto"/>
              <w:jc w:val="right"/>
              <w:rPr>
                <w:rFonts w:ascii="Arial" w:hAnsi="Arial" w:cs="Arial"/>
                <w:b/>
                <w:bCs/>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1000 TL</w:t>
            </w:r>
          </w:p>
        </w:tc>
        <w:tc>
          <w:tcPr>
            <w:tcW w:w="2937" w:type="dxa"/>
            <w:gridSpan w:val="2"/>
            <w:vAlign w:val="center"/>
          </w:tcPr>
          <w:p w14:paraId="13594D35">
            <w:pPr>
              <w:spacing w:before="200" w:after="200" w:line="240" w:lineRule="auto"/>
              <w:jc w:val="right"/>
              <w:rPr>
                <w:rFonts w:ascii="Arial" w:hAnsi="Arial" w:cs="Arial"/>
                <w:b/>
                <w:bCs/>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27.000 TL</w:t>
            </w:r>
          </w:p>
        </w:tc>
      </w:tr>
      <w:tr w14:paraId="7A3C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47" w:type="dxa"/>
            <w:vAlign w:val="center"/>
          </w:tcPr>
          <w:p w14:paraId="735D2774">
            <w:pPr>
              <w:spacing w:after="0" w:line="240" w:lineRule="auto"/>
              <w:jc w:val="center"/>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 xml:space="preserve">Helikopter </w:t>
            </w:r>
          </w:p>
        </w:tc>
        <w:tc>
          <w:tcPr>
            <w:tcW w:w="2266" w:type="dxa"/>
            <w:gridSpan w:val="5"/>
            <w:vAlign w:val="center"/>
          </w:tcPr>
          <w:p w14:paraId="23516D85">
            <w:pPr>
              <w:spacing w:after="0" w:line="240" w:lineRule="auto"/>
              <w:jc w:val="center"/>
              <w:rPr>
                <w:rFonts w:ascii="Arial" w:hAnsi="Arial" w:cs="Arial"/>
                <w:i/>
                <w:iCs/>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4000 TL</w:t>
            </w:r>
          </w:p>
        </w:tc>
        <w:tc>
          <w:tcPr>
            <w:tcW w:w="2936" w:type="dxa"/>
            <w:gridSpan w:val="4"/>
            <w:vAlign w:val="center"/>
          </w:tcPr>
          <w:p w14:paraId="24CD62E0">
            <w:pPr>
              <w:spacing w:after="0" w:line="240" w:lineRule="auto"/>
              <w:jc w:val="righ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2000 TL</w:t>
            </w:r>
          </w:p>
        </w:tc>
        <w:tc>
          <w:tcPr>
            <w:tcW w:w="2937" w:type="dxa"/>
            <w:gridSpan w:val="2"/>
            <w:vAlign w:val="center"/>
          </w:tcPr>
          <w:p w14:paraId="05E340DD">
            <w:pPr>
              <w:spacing w:after="0" w:line="240" w:lineRule="auto"/>
              <w:jc w:val="righ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54.000 TL</w:t>
            </w:r>
          </w:p>
        </w:tc>
      </w:tr>
      <w:tr w14:paraId="56DD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547" w:type="dxa"/>
            <w:vAlign w:val="center"/>
          </w:tcPr>
          <w:p w14:paraId="43FC298C">
            <w:pPr>
              <w:spacing w:after="0" w:line="240" w:lineRule="auto"/>
              <w:jc w:val="center"/>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Kule Hizmeti</w:t>
            </w:r>
          </w:p>
        </w:tc>
        <w:tc>
          <w:tcPr>
            <w:tcW w:w="8139" w:type="dxa"/>
            <w:gridSpan w:val="11"/>
            <w:vAlign w:val="center"/>
          </w:tcPr>
          <w:p w14:paraId="0445DDAB">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w:t>
            </w:r>
          </w:p>
          <w:p w14:paraId="3BC0106B">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sz w:val="24"/>
                <w:szCs w:val="24"/>
                <w14:textFill>
                  <w14:solidFill>
                    <w14:schemeClr w14:val="tx1"/>
                  </w14:solidFill>
                </w14:textFill>
              </w:rPr>
              <w:t>300 TL</w:t>
            </w:r>
          </w:p>
          <w:p w14:paraId="0A6EC73C">
            <w:pPr>
              <w:spacing w:after="0" w:line="240" w:lineRule="auto"/>
              <w:rPr>
                <w:rFonts w:ascii="Arial" w:hAnsi="Arial" w:cs="Arial"/>
                <w:b/>
                <w:bCs/>
                <w:color w:val="000000" w:themeColor="text1"/>
                <w14:textFill>
                  <w14:solidFill>
                    <w14:schemeClr w14:val="tx1"/>
                  </w14:solidFill>
                </w14:textFill>
              </w:rPr>
            </w:pPr>
          </w:p>
        </w:tc>
      </w:tr>
      <w:tr w14:paraId="55EE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547" w:type="dxa"/>
            <w:vAlign w:val="center"/>
          </w:tcPr>
          <w:p w14:paraId="759059FE">
            <w:pPr>
              <w:spacing w:after="0" w:line="240" w:lineRule="auto"/>
              <w:jc w:val="center"/>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Touch&amp;Go</w:t>
            </w:r>
            <w:r>
              <w:rPr>
                <w:rFonts w:ascii="Arial" w:hAnsi="Arial" w:cs="Arial"/>
                <w:b/>
                <w:bCs/>
                <w:color w:val="EE0000"/>
                <w:sz w:val="28"/>
                <w:szCs w:val="28"/>
              </w:rPr>
              <w:t xml:space="preserve">  </w:t>
            </w:r>
          </w:p>
        </w:tc>
        <w:tc>
          <w:tcPr>
            <w:tcW w:w="8139" w:type="dxa"/>
            <w:gridSpan w:val="11"/>
            <w:vAlign w:val="center"/>
          </w:tcPr>
          <w:p w14:paraId="3DD95717">
            <w:pPr>
              <w:spacing w:after="0" w:line="240" w:lineRule="auto"/>
              <w:rPr>
                <w:rFonts w:ascii="Arial" w:hAnsi="Arial" w:cs="Arial"/>
                <w:i/>
                <w:iCs/>
                <w:color w:val="000000" w:themeColor="text1"/>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         </w:t>
            </w:r>
            <w:r>
              <w:rPr>
                <w:rFonts w:ascii="Arial" w:hAnsi="Arial" w:cs="Arial"/>
                <w:i/>
                <w:iCs/>
                <w:color w:val="000000" w:themeColor="text1"/>
                <w:sz w:val="24"/>
                <w:szCs w:val="24"/>
                <w14:textFill>
                  <w14:solidFill>
                    <w14:schemeClr w14:val="tx1"/>
                  </w14:solidFill>
                </w14:textFill>
              </w:rPr>
              <w:t>100 TL</w:t>
            </w:r>
          </w:p>
        </w:tc>
      </w:tr>
      <w:tr w14:paraId="3104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691" w:type="dxa"/>
            <w:gridSpan w:val="12"/>
            <w:vAlign w:val="center"/>
          </w:tcPr>
          <w:p w14:paraId="5A2D3D09">
            <w:pPr>
              <w:pStyle w:val="34"/>
              <w:spacing w:before="200" w:after="200" w:line="240" w:lineRule="auto"/>
              <w:ind w:left="599"/>
              <w:rPr>
                <w:rFonts w:ascii="Arial" w:hAnsi="Arial" w:cs="Arial"/>
                <w:b/>
                <w:bCs/>
                <w:color w:val="000000" w:themeColor="text1"/>
                <w14:textFill>
                  <w14:solidFill>
                    <w14:schemeClr w14:val="tx1"/>
                  </w14:solidFill>
                </w14:textFill>
              </w:rPr>
            </w:pPr>
          </w:p>
          <w:p w14:paraId="1217BE7A">
            <w:pPr>
              <w:pStyle w:val="34"/>
              <w:numPr>
                <w:ilvl w:val="0"/>
                <w:numId w:val="5"/>
              </w:numPr>
              <w:spacing w:before="200" w:after="200" w:line="240" w:lineRule="auto"/>
              <w:ind w:left="883" w:hanging="284"/>
              <w:jc w:val="both"/>
              <w:rPr>
                <w:rFonts w:ascii="Arial" w:hAnsi="Arial" w:cs="Arial"/>
                <w:i/>
                <w:iCs/>
                <w:color w:val="000000" w:themeColor="text1"/>
                <w14:textFill>
                  <w14:solidFill>
                    <w14:schemeClr w14:val="tx1"/>
                  </w14:solidFill>
                </w14:textFill>
              </w:rPr>
            </w:pPr>
            <w:r>
              <w:rPr>
                <w:rFonts w:ascii="Arial" w:hAnsi="Arial" w:cs="Arial"/>
                <w:i/>
                <w:iCs/>
                <w:color w:val="000000" w:themeColor="text1"/>
                <w14:textFill>
                  <w14:solidFill>
                    <w14:schemeClr w14:val="tx1"/>
                  </w14:solidFill>
                </w14:textFill>
              </w:rPr>
              <w:t xml:space="preserve">Kule </w:t>
            </w:r>
            <w:r>
              <w:rPr>
                <w:rFonts w:hint="default" w:ascii="Arial" w:hAnsi="Arial" w:cs="Arial"/>
                <w:i/>
                <w:iCs/>
                <w:color w:val="000000" w:themeColor="text1"/>
                <w:lang w:val="tr-TR"/>
                <w14:textFill>
                  <w14:solidFill>
                    <w14:schemeClr w14:val="tx1"/>
                  </w14:solidFill>
                </w14:textFill>
              </w:rPr>
              <w:t>H</w:t>
            </w:r>
            <w:r>
              <w:rPr>
                <w:rFonts w:ascii="Arial" w:hAnsi="Arial" w:cs="Arial"/>
                <w:i/>
                <w:iCs/>
                <w:color w:val="000000" w:themeColor="text1"/>
                <w14:textFill>
                  <w14:solidFill>
                    <w14:schemeClr w14:val="tx1"/>
                  </w14:solidFill>
                </w14:textFill>
              </w:rPr>
              <w:t>izmet</w:t>
            </w:r>
            <w:bookmarkStart w:id="0" w:name="_GoBack"/>
            <w:bookmarkEnd w:id="0"/>
            <w:r>
              <w:rPr>
                <w:rFonts w:ascii="Arial" w:hAnsi="Arial" w:cs="Arial"/>
                <w:i/>
                <w:iCs/>
                <w:color w:val="000000" w:themeColor="text1"/>
                <w14:textFill>
                  <w14:solidFill>
                    <w14:schemeClr w14:val="tx1"/>
                  </w14:solidFill>
                </w14:textFill>
              </w:rPr>
              <w:t xml:space="preserve"> ve Touch&amp;Go ücreti Yunuseli Hava Kampüsünde konuşlu bulunan (yer tahsisi olan) firmalardan tahsil edilmeyecektir.</w:t>
            </w:r>
          </w:p>
          <w:p w14:paraId="07FF4C19">
            <w:pPr>
              <w:pStyle w:val="34"/>
              <w:numPr>
                <w:ilvl w:val="0"/>
                <w:numId w:val="6"/>
              </w:numPr>
              <w:spacing w:before="200" w:after="200" w:line="240" w:lineRule="auto"/>
              <w:ind w:left="883" w:hanging="284"/>
              <w:jc w:val="both"/>
              <w:rPr>
                <w:rFonts w:ascii="Arial" w:hAnsi="Arial" w:cs="Arial"/>
                <w:i/>
                <w:iCs/>
                <w:color w:val="000000" w:themeColor="text1"/>
                <w14:textFill>
                  <w14:solidFill>
                    <w14:schemeClr w14:val="tx1"/>
                  </w14:solidFill>
                </w14:textFill>
              </w:rPr>
            </w:pPr>
            <w:r>
              <w:rPr>
                <w:rFonts w:ascii="Arial" w:hAnsi="Arial" w:cs="Arial"/>
                <w:i/>
                <w:iCs/>
                <w:color w:val="000000" w:themeColor="text1"/>
                <w14:textFill>
                  <w14:solidFill>
                    <w14:schemeClr w14:val="tx1"/>
                  </w14:solidFill>
                </w14:textFill>
              </w:rPr>
              <w:t>Yabancı tescilli hava araçları konma ücreti, mevcut tarifeye oranla %100 ilave ücret alınır.</w:t>
            </w:r>
          </w:p>
          <w:p w14:paraId="06D408C6">
            <w:pPr>
              <w:pStyle w:val="34"/>
              <w:numPr>
                <w:ilvl w:val="0"/>
                <w:numId w:val="6"/>
              </w:numPr>
              <w:spacing w:before="200" w:after="200" w:line="240" w:lineRule="auto"/>
              <w:ind w:left="883" w:hanging="284"/>
              <w:jc w:val="both"/>
              <w:rPr>
                <w:rFonts w:ascii="Arial" w:hAnsi="Arial" w:cs="Arial"/>
                <w:i/>
                <w:iCs/>
                <w:color w:val="000000" w:themeColor="text1"/>
                <w14:textFill>
                  <w14:solidFill>
                    <w14:schemeClr w14:val="tx1"/>
                  </w14:solidFill>
                </w14:textFill>
              </w:rPr>
            </w:pPr>
            <w:r>
              <w:rPr>
                <w:rFonts w:ascii="Arial" w:hAnsi="Arial" w:cs="Arial"/>
                <w:i/>
                <w:iCs/>
              </w:rPr>
              <w:t xml:space="preserve">Konaklama, piste inişi izleyen 12’inci (onikinci) saatten sonra başlar ve </w:t>
            </w:r>
            <w:r>
              <w:rPr>
                <w:rFonts w:ascii="Arial" w:hAnsi="Arial" w:cs="Arial"/>
                <w:i/>
                <w:iCs/>
                <w:lang w:eastAsia="zh-CN"/>
              </w:rPr>
              <w:t xml:space="preserve">konaklama ücreti 24 (yirmidört) saatlik süreyi kapsar. </w:t>
            </w:r>
          </w:p>
          <w:p w14:paraId="0F6143F6">
            <w:pPr>
              <w:pStyle w:val="34"/>
              <w:numPr>
                <w:ilvl w:val="0"/>
                <w:numId w:val="6"/>
              </w:numPr>
              <w:spacing w:before="200" w:after="200" w:line="240" w:lineRule="auto"/>
              <w:ind w:left="883" w:hanging="284"/>
              <w:jc w:val="both"/>
              <w:rPr>
                <w:rFonts w:ascii="Arial" w:hAnsi="Arial" w:cs="Arial"/>
                <w:i/>
                <w:iCs/>
              </w:rPr>
            </w:pPr>
            <w:r>
              <w:rPr>
                <w:rFonts w:ascii="Arial" w:hAnsi="Arial" w:cs="Arial"/>
                <w:i/>
                <w:iCs/>
                <w:lang w:eastAsia="zh-CN"/>
              </w:rPr>
              <w:t xml:space="preserve">Konaklama için aprondaki park yerleri ASFAT tarafından belirlenir. </w:t>
            </w:r>
          </w:p>
          <w:p w14:paraId="2178F867">
            <w:pPr>
              <w:pStyle w:val="34"/>
              <w:numPr>
                <w:ilvl w:val="0"/>
                <w:numId w:val="6"/>
              </w:numPr>
              <w:spacing w:before="200" w:after="200" w:line="240" w:lineRule="auto"/>
              <w:ind w:left="883" w:hanging="284"/>
              <w:jc w:val="both"/>
              <w:rPr>
                <w:rFonts w:ascii="Arial" w:hAnsi="Arial" w:cs="Arial"/>
                <w:i/>
                <w:iCs/>
                <w:lang w:eastAsia="zh-CN"/>
              </w:rPr>
            </w:pPr>
            <w:r>
              <w:rPr>
                <w:rFonts w:ascii="Arial" w:hAnsi="Arial" w:cs="Arial"/>
                <w:i/>
                <w:iCs/>
                <w:lang w:eastAsia="zh-CN"/>
              </w:rPr>
              <w:t xml:space="preserve"> Bakım-onarım yapılmadığı halde ve/veya bakım onarımının bitmesini müteakiben hangar önünde park etmeye devam eden diğer gerçek veya tüzel kişilerin işleticisi olduğu hava aracına beklediği gün sayısı kadar konaklama ücreti alınır.</w:t>
            </w:r>
          </w:p>
          <w:p w14:paraId="38DE5E8F">
            <w:pPr>
              <w:pStyle w:val="34"/>
              <w:numPr>
                <w:ilvl w:val="0"/>
                <w:numId w:val="6"/>
              </w:numPr>
              <w:spacing w:before="200" w:after="200" w:line="240" w:lineRule="auto"/>
              <w:ind w:left="883" w:hanging="284"/>
              <w:jc w:val="both"/>
              <w:rPr>
                <w:rFonts w:ascii="Arial" w:hAnsi="Arial" w:cs="Arial"/>
                <w:lang w:eastAsia="zh-CN"/>
              </w:rPr>
            </w:pPr>
            <w:r>
              <w:rPr>
                <w:rFonts w:ascii="Arial" w:hAnsi="Arial" w:cs="Arial"/>
                <w:i/>
                <w:iCs/>
                <w:lang w:eastAsia="zh-CN"/>
              </w:rPr>
              <w:t>Günlük ve/veya aylık bekleme süreleri haricinde konaklama söz konusu olduğunda konaklama ücreti karşılıklı mutabakat ile belirlenir. Konaklama süreleri ile ilgili olarak taraflar arasında herhangi bir sözleşme bulunmadığı sürece günlük konaklama bedeli üzerinden değerlendirilir</w:t>
            </w:r>
            <w:r>
              <w:rPr>
                <w:rFonts w:ascii="Arial" w:hAnsi="Arial" w:cs="Arial"/>
                <w:lang w:eastAsia="zh-CN"/>
              </w:rPr>
              <w:t>.</w:t>
            </w:r>
          </w:p>
          <w:p w14:paraId="29A3AA96">
            <w:pPr>
              <w:pStyle w:val="34"/>
              <w:spacing w:before="200" w:after="200" w:line="240" w:lineRule="auto"/>
              <w:ind w:left="883"/>
              <w:jc w:val="both"/>
              <w:rPr>
                <w:rFonts w:ascii="Arial" w:hAnsi="Arial" w:cs="Arial"/>
                <w:color w:val="000000" w:themeColor="text1"/>
                <w14:textFill>
                  <w14:solidFill>
                    <w14:schemeClr w14:val="tx1"/>
                  </w14:solidFill>
                </w14:textFill>
              </w:rPr>
            </w:pPr>
          </w:p>
          <w:p w14:paraId="622498BD">
            <w:pPr>
              <w:pStyle w:val="34"/>
              <w:spacing w:before="200" w:after="200" w:line="240" w:lineRule="auto"/>
              <w:rPr>
                <w:rFonts w:ascii="Arial" w:hAnsi="Arial" w:cs="Arial"/>
                <w:b/>
                <w:bCs/>
                <w:color w:val="000000" w:themeColor="text1"/>
                <w14:textFill>
                  <w14:solidFill>
                    <w14:schemeClr w14:val="tx1"/>
                  </w14:solidFill>
                </w14:textFill>
              </w:rPr>
            </w:pPr>
          </w:p>
        </w:tc>
      </w:tr>
      <w:tr w14:paraId="127B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818" w:type="dxa"/>
            <w:gridSpan w:val="6"/>
            <w:vAlign w:val="center"/>
          </w:tcPr>
          <w:p w14:paraId="62CBAB4C">
            <w:pPr>
              <w:spacing w:after="0" w:line="240" w:lineRule="auto"/>
              <w:jc w:val="center"/>
              <w:rPr>
                <w:rFonts w:ascii="Arial" w:hAnsi="Arial" w:cs="Arial"/>
                <w:i/>
                <w:iCs/>
                <w:color w:val="000000" w:themeColor="text1"/>
                <w:sz w:val="28"/>
                <w:szCs w:val="28"/>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Yakıt İkmal Hizmeti İçin Alınan Katkı Payı</w:t>
            </w:r>
          </w:p>
        </w:tc>
        <w:tc>
          <w:tcPr>
            <w:tcW w:w="5873" w:type="dxa"/>
            <w:gridSpan w:val="6"/>
            <w:vAlign w:val="center"/>
          </w:tcPr>
          <w:p w14:paraId="1682AF73">
            <w:pPr>
              <w:spacing w:after="0" w:line="240" w:lineRule="auto"/>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Yakıt satış yetkisi olan bir firma ile yapılacak anlaşma kapsamında litre başına alınacak ücrettir. </w:t>
            </w:r>
          </w:p>
          <w:p w14:paraId="3A776C1C">
            <w:pPr>
              <w:spacing w:after="0" w:line="240" w:lineRule="auto"/>
              <w:jc w:val="both"/>
              <w:rPr>
                <w:rFonts w:ascii="Arial" w:hAnsi="Arial" w:cs="Arial"/>
                <w:color w:val="000000" w:themeColor="text1"/>
                <w:sz w:val="24"/>
                <w:szCs w:val="24"/>
                <w14:textFill>
                  <w14:solidFill>
                    <w14:schemeClr w14:val="tx1"/>
                  </w14:solidFill>
                </w14:textFill>
              </w:rPr>
            </w:pPr>
          </w:p>
        </w:tc>
      </w:tr>
      <w:tr w14:paraId="5B28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0691" w:type="dxa"/>
            <w:gridSpan w:val="12"/>
          </w:tcPr>
          <w:p w14:paraId="419CE0DB">
            <w:pPr>
              <w:pStyle w:val="34"/>
              <w:numPr>
                <w:ilvl w:val="0"/>
                <w:numId w:val="7"/>
              </w:numPr>
              <w:spacing w:before="240" w:after="120" w:line="240" w:lineRule="auto"/>
              <w:ind w:left="883" w:hanging="284"/>
              <w:jc w:val="both"/>
              <w:rPr>
                <w:rFonts w:ascii="Arial" w:hAnsi="Arial" w:cs="Arial"/>
                <w:i/>
                <w:iCs/>
              </w:rPr>
            </w:pPr>
            <w:r>
              <w:rPr>
                <w:rFonts w:ascii="Arial" w:hAnsi="Arial" w:cs="Arial"/>
                <w:i/>
                <w:iCs/>
              </w:rPr>
              <w:t>Yakıt ihtiyacı olan hava araçlarının ilgili hava aracı dokümanlarında belirtilen uygun nitelikteki yakıt alma sorumluluğu hava aracı firma yetkilisi ve/veya pilot sorumluluğundadır.</w:t>
            </w:r>
          </w:p>
          <w:p w14:paraId="02D25C3A">
            <w:pPr>
              <w:pStyle w:val="34"/>
              <w:numPr>
                <w:ilvl w:val="0"/>
                <w:numId w:val="7"/>
              </w:numPr>
              <w:spacing w:before="240" w:after="120" w:line="240" w:lineRule="auto"/>
              <w:ind w:left="883" w:hanging="284"/>
              <w:jc w:val="both"/>
              <w:rPr>
                <w:rFonts w:ascii="Arial" w:hAnsi="Arial" w:cs="Arial"/>
                <w:sz w:val="24"/>
                <w:szCs w:val="24"/>
              </w:rPr>
            </w:pPr>
            <w:r>
              <w:rPr>
                <w:rFonts w:ascii="Arial" w:hAnsi="Arial" w:cs="Arial"/>
                <w:i/>
                <w:iCs/>
              </w:rPr>
              <w:t>Hava aracı firma yetkilisi veya pilot yakıt dolumu esnasında tüm yer emniyet kurallarını almaktan, riayet etmekten ve talimnamelere uymaktan sorumludur.</w:t>
            </w:r>
          </w:p>
        </w:tc>
      </w:tr>
      <w:tr w14:paraId="6B00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660" w:type="dxa"/>
            <w:gridSpan w:val="4"/>
            <w:vAlign w:val="center"/>
          </w:tcPr>
          <w:p w14:paraId="4A679EEB">
            <w:pPr>
              <w:spacing w:before="240" w:after="240" w:line="240" w:lineRule="auto"/>
              <w:ind w:firstLine="360" w:firstLineChars="150"/>
              <w:jc w:val="center"/>
              <w:rPr>
                <w:rFonts w:ascii="Arial" w:hAnsi="Arial" w:cs="Arial"/>
                <w:i/>
                <w:iCs/>
                <w:color w:val="000000" w:themeColor="text1"/>
                <w:sz w:val="28"/>
                <w:szCs w:val="28"/>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Havacılık Faaliyetleri Dışındaki Etkinlikler için Tahsisler</w:t>
            </w:r>
          </w:p>
        </w:tc>
        <w:tc>
          <w:tcPr>
            <w:tcW w:w="6031" w:type="dxa"/>
            <w:gridSpan w:val="8"/>
            <w:vAlign w:val="center"/>
          </w:tcPr>
          <w:p w14:paraId="72EBF0A5">
            <w:pPr>
              <w:spacing w:after="0" w:line="240" w:lineRule="auto"/>
              <w:jc w:val="center"/>
              <w:rPr>
                <w:rFonts w:ascii="Arial" w:hAnsi="Arial" w:cs="Arial"/>
                <w:color w:val="000000" w:themeColor="text1"/>
                <w:sz w:val="24"/>
                <w:szCs w:val="24"/>
                <w14:textFill>
                  <w14:solidFill>
                    <w14:schemeClr w14:val="tx1"/>
                  </w14:solidFill>
                </w14:textFill>
              </w:rPr>
            </w:pPr>
          </w:p>
          <w:p w14:paraId="0A0C5F0F">
            <w:pPr>
              <w:spacing w:after="0" w:line="240" w:lineRule="auto"/>
              <w:jc w:val="center"/>
              <w:rPr>
                <w:rFonts w:ascii="Arial" w:hAnsi="Arial" w:cs="Arial"/>
                <w:color w:val="000000" w:themeColor="text1"/>
                <w:sz w:val="24"/>
                <w:szCs w:val="24"/>
                <w14:textFill>
                  <w14:solidFill>
                    <w14:schemeClr w14:val="tx1"/>
                  </w14:solidFill>
                </w14:textFill>
              </w:rPr>
            </w:pPr>
          </w:p>
          <w:p w14:paraId="5F82575E">
            <w:pPr>
              <w:spacing w:after="0" w:line="240" w:lineRule="auto"/>
              <w:jc w:val="center"/>
              <w:rPr>
                <w:rFonts w:ascii="Arial" w:hAnsi="Arial" w:cs="Arial"/>
                <w:color w:val="000000" w:themeColor="text1"/>
                <w:sz w:val="24"/>
                <w:szCs w:val="24"/>
                <w14:textFill>
                  <w14:solidFill>
                    <w14:schemeClr w14:val="tx1"/>
                  </w14:solidFill>
                </w14:textFill>
              </w:rPr>
            </w:pPr>
          </w:p>
          <w:p w14:paraId="67218844">
            <w:pPr>
              <w:spacing w:after="0" w:line="240" w:lineRule="auto"/>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2500 USD/Gün</w:t>
            </w:r>
          </w:p>
          <w:p w14:paraId="181F7AF7">
            <w:pPr>
              <w:spacing w:after="0" w:line="240" w:lineRule="auto"/>
              <w:jc w:val="both"/>
              <w:rPr>
                <w:rFonts w:ascii="Arial" w:hAnsi="Arial" w:cs="Arial"/>
                <w:color w:val="000000" w:themeColor="text1"/>
                <w14:textFill>
                  <w14:solidFill>
                    <w14:schemeClr w14:val="tx1"/>
                  </w14:solidFill>
                </w14:textFill>
              </w:rPr>
            </w:pPr>
          </w:p>
          <w:p w14:paraId="6DFBDA94">
            <w:pPr>
              <w:spacing w:after="0" w:line="240" w:lineRule="auto"/>
              <w:jc w:val="both"/>
              <w:rPr>
                <w:rFonts w:ascii="Arial" w:hAnsi="Arial" w:cs="Arial"/>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Not:</w:t>
            </w:r>
            <w:r>
              <w:rPr>
                <w:rFonts w:ascii="Arial" w:hAnsi="Arial" w:cs="Arial"/>
                <w:color w:val="000000" w:themeColor="text1"/>
                <w14:textFill>
                  <w14:solidFill>
                    <w14:schemeClr w14:val="tx1"/>
                  </w14:solidFill>
                </w14:textFill>
              </w:rPr>
              <w:t xml:space="preserve"> Alınacak tahsis bedeli yapılacak etkinliğin içeriğine, alınacak sorumlulukların paylaşılmasına ve talep edilecek gün sayısına göre değişiklik gösterebilir.</w:t>
            </w:r>
          </w:p>
          <w:p w14:paraId="185DDA19">
            <w:pPr>
              <w:spacing w:after="0" w:line="240" w:lineRule="auto"/>
              <w:jc w:val="center"/>
              <w:rPr>
                <w:rFonts w:ascii="Arial" w:hAnsi="Arial" w:cs="Arial"/>
                <w:color w:val="000000" w:themeColor="text1"/>
                <w:sz w:val="24"/>
                <w:szCs w:val="24"/>
                <w14:textFill>
                  <w14:solidFill>
                    <w14:schemeClr w14:val="tx1"/>
                  </w14:solidFill>
                </w14:textFill>
              </w:rPr>
            </w:pPr>
          </w:p>
          <w:p w14:paraId="1163543E">
            <w:pPr>
              <w:spacing w:after="0" w:line="240" w:lineRule="auto"/>
              <w:jc w:val="both"/>
              <w:rPr>
                <w:rFonts w:ascii="Arial" w:hAnsi="Arial" w:cs="Arial"/>
                <w:color w:val="EE0000"/>
                <w:sz w:val="24"/>
                <w:szCs w:val="24"/>
              </w:rPr>
            </w:pPr>
          </w:p>
          <w:p w14:paraId="044876C4">
            <w:pPr>
              <w:spacing w:after="0" w:line="240" w:lineRule="auto"/>
              <w:jc w:val="both"/>
              <w:rPr>
                <w:rFonts w:ascii="Arial" w:hAnsi="Arial" w:cs="Arial"/>
                <w:color w:val="000000" w:themeColor="text1"/>
                <w:sz w:val="24"/>
                <w:szCs w:val="24"/>
                <w14:textFill>
                  <w14:solidFill>
                    <w14:schemeClr w14:val="tx1"/>
                  </w14:solidFill>
                </w14:textFill>
              </w:rPr>
            </w:pPr>
          </w:p>
        </w:tc>
      </w:tr>
      <w:tr w14:paraId="6588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60" w:type="dxa"/>
            <w:gridSpan w:val="4"/>
            <w:vMerge w:val="restart"/>
            <w:vAlign w:val="center"/>
          </w:tcPr>
          <w:p w14:paraId="602C02CB">
            <w:pPr>
              <w:spacing w:before="240" w:after="240" w:line="240" w:lineRule="auto"/>
              <w:ind w:firstLine="360" w:firstLineChars="150"/>
              <w:jc w:val="center"/>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Meydan Açtırma</w:t>
            </w:r>
          </w:p>
        </w:tc>
        <w:tc>
          <w:tcPr>
            <w:tcW w:w="2852" w:type="dxa"/>
            <w:gridSpan w:val="5"/>
          </w:tcPr>
          <w:p w14:paraId="016F4FB9">
            <w:pPr>
              <w:spacing w:before="120" w:after="0" w:line="240" w:lineRule="auto"/>
              <w:jc w:val="center"/>
              <w:rPr>
                <w:rFonts w:ascii="Arial" w:hAnsi="Arial" w:cs="Arial"/>
                <w:color w:val="000000" w:themeColor="text1"/>
                <w14:textFill>
                  <w14:solidFill>
                    <w14:schemeClr w14:val="tx1"/>
                  </w14:solidFill>
                </w14:textFill>
              </w:rPr>
            </w:pPr>
          </w:p>
          <w:p w14:paraId="7DBC5A8E">
            <w:pPr>
              <w:spacing w:after="0" w:line="240" w:lineRule="auto"/>
              <w:jc w:val="center"/>
              <w:rPr>
                <w:rFonts w:ascii="Arial" w:hAnsi="Arial" w:cs="Arial"/>
                <w:color w:val="000000" w:themeColor="text1"/>
                <w:sz w:val="24"/>
                <w:szCs w:val="24"/>
                <w14:textFill>
                  <w14:solidFill>
                    <w14:schemeClr w14:val="tx1"/>
                  </w14:solidFill>
                </w14:textFill>
              </w:rPr>
            </w:pPr>
            <w:r>
              <w:rPr>
                <w:rFonts w:ascii="Arial" w:hAnsi="Arial" w:cs="Arial"/>
                <w:b/>
                <w:bCs/>
                <w:color w:val="000000" w:themeColor="text1"/>
                <w14:textFill>
                  <w14:solidFill>
                    <w14:schemeClr w14:val="tx1"/>
                  </w14:solidFill>
                </w14:textFill>
              </w:rPr>
              <w:t>Hafta Sonu/Resmi Tatil</w:t>
            </w:r>
          </w:p>
        </w:tc>
        <w:tc>
          <w:tcPr>
            <w:tcW w:w="3179" w:type="dxa"/>
            <w:gridSpan w:val="3"/>
          </w:tcPr>
          <w:p w14:paraId="3993175B">
            <w:pPr>
              <w:spacing w:before="120" w:after="0" w:line="240" w:lineRule="auto"/>
              <w:jc w:val="center"/>
              <w:rPr>
                <w:rFonts w:ascii="Arial" w:hAnsi="Arial" w:cs="Arial"/>
                <w:color w:val="000000" w:themeColor="text1"/>
                <w14:textFill>
                  <w14:solidFill>
                    <w14:schemeClr w14:val="tx1"/>
                  </w14:solidFill>
                </w14:textFill>
              </w:rPr>
            </w:pPr>
          </w:p>
          <w:p w14:paraId="137408F4">
            <w:pPr>
              <w:spacing w:after="0" w:line="240" w:lineRule="auto"/>
              <w:jc w:val="center"/>
              <w:rPr>
                <w:rFonts w:ascii="Arial" w:hAnsi="Arial" w:cs="Arial"/>
                <w:color w:val="000000" w:themeColor="text1"/>
                <w:sz w:val="24"/>
                <w:szCs w:val="24"/>
                <w14:textFill>
                  <w14:solidFill>
                    <w14:schemeClr w14:val="tx1"/>
                  </w14:solidFill>
                </w14:textFill>
              </w:rPr>
            </w:pPr>
            <w:r>
              <w:rPr>
                <w:rFonts w:ascii="Arial" w:hAnsi="Arial" w:cs="Arial"/>
                <w:b/>
                <w:bCs/>
                <w:color w:val="000000" w:themeColor="text1"/>
                <w14:textFill>
                  <w14:solidFill>
                    <w14:schemeClr w14:val="tx1"/>
                  </w14:solidFill>
                </w14:textFill>
              </w:rPr>
              <w:t>Dini Bayram</w:t>
            </w:r>
          </w:p>
        </w:tc>
      </w:tr>
      <w:tr w14:paraId="1E56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660" w:type="dxa"/>
            <w:gridSpan w:val="4"/>
            <w:vMerge w:val="continue"/>
            <w:vAlign w:val="center"/>
          </w:tcPr>
          <w:p w14:paraId="639DD29C">
            <w:pPr>
              <w:spacing w:before="240" w:after="240" w:line="240" w:lineRule="auto"/>
              <w:ind w:firstLine="360" w:firstLineChars="150"/>
              <w:jc w:val="center"/>
              <w:rPr>
                <w:rFonts w:ascii="Arial" w:hAnsi="Arial" w:cs="Arial"/>
                <w:b/>
                <w:bCs/>
                <w:i/>
                <w:iCs/>
                <w:color w:val="000000" w:themeColor="text1"/>
                <w:sz w:val="24"/>
                <w:szCs w:val="24"/>
                <w14:textFill>
                  <w14:solidFill>
                    <w14:schemeClr w14:val="tx1"/>
                  </w14:solidFill>
                </w14:textFill>
              </w:rPr>
            </w:pPr>
          </w:p>
        </w:tc>
        <w:tc>
          <w:tcPr>
            <w:tcW w:w="2852" w:type="dxa"/>
            <w:gridSpan w:val="5"/>
            <w:vAlign w:val="center"/>
          </w:tcPr>
          <w:p w14:paraId="73A23492">
            <w:pPr>
              <w:spacing w:before="120"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12,000 TL/Gün</w:t>
            </w:r>
          </w:p>
          <w:p w14:paraId="38A58FAD">
            <w:pPr>
              <w:spacing w:after="0" w:line="240" w:lineRule="auto"/>
              <w:rPr>
                <w:rFonts w:ascii="Arial" w:hAnsi="Arial" w:cs="Arial"/>
                <w:color w:val="000000" w:themeColor="text1"/>
                <w:sz w:val="24"/>
                <w:szCs w:val="24"/>
                <w14:textFill>
                  <w14:solidFill>
                    <w14:schemeClr w14:val="tx1"/>
                  </w14:solidFill>
                </w14:textFill>
              </w:rPr>
            </w:pPr>
          </w:p>
        </w:tc>
        <w:tc>
          <w:tcPr>
            <w:tcW w:w="3179" w:type="dxa"/>
            <w:gridSpan w:val="3"/>
            <w:vAlign w:val="center"/>
          </w:tcPr>
          <w:p w14:paraId="4285B3FE">
            <w:pPr>
              <w:spacing w:after="0" w:line="240" w:lineRule="auto"/>
              <w:rPr>
                <w:rFonts w:ascii="Arial" w:hAnsi="Arial" w:cs="Arial"/>
                <w:color w:val="000000" w:themeColor="text1"/>
                <w:sz w:val="24"/>
                <w:szCs w:val="24"/>
                <w14:textFill>
                  <w14:solidFill>
                    <w14:schemeClr w14:val="tx1"/>
                  </w14:solidFill>
                </w14:textFill>
              </w:rPr>
            </w:pPr>
            <w:r>
              <w:rPr>
                <w:rFonts w:ascii="Arial" w:hAnsi="Arial" w:cs="Arial"/>
                <w:color w:val="000000" w:themeColor="text1"/>
                <w14:textFill>
                  <w14:solidFill>
                    <w14:schemeClr w14:val="tx1"/>
                  </w14:solidFill>
                </w14:textFill>
              </w:rPr>
              <w:t xml:space="preserve">             20,000 TL/Gün</w:t>
            </w:r>
          </w:p>
        </w:tc>
      </w:tr>
      <w:tr w14:paraId="393B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0691" w:type="dxa"/>
            <w:gridSpan w:val="12"/>
          </w:tcPr>
          <w:p w14:paraId="58791C33">
            <w:pPr>
              <w:pStyle w:val="34"/>
              <w:numPr>
                <w:ilvl w:val="0"/>
                <w:numId w:val="7"/>
              </w:numPr>
              <w:spacing w:before="240" w:after="120" w:line="240" w:lineRule="auto"/>
              <w:ind w:left="883" w:hanging="284"/>
              <w:jc w:val="both"/>
              <w:rPr>
                <w:rFonts w:ascii="Arial" w:hAnsi="Arial" w:cs="Arial"/>
                <w:i/>
                <w:iCs/>
                <w:color w:val="000000" w:themeColor="text1"/>
                <w14:textFill>
                  <w14:solidFill>
                    <w14:schemeClr w14:val="tx1"/>
                  </w14:solidFill>
                </w14:textFill>
              </w:rPr>
            </w:pPr>
            <w:r>
              <w:rPr>
                <w:rFonts w:ascii="Arial" w:hAnsi="Arial" w:cs="Arial"/>
                <w:i/>
                <w:iCs/>
              </w:rPr>
              <w:t xml:space="preserve">Hafta Sonu, Dini Bayram ve Resmî Tatil Günlerinde meydan uçuşlara kapalıdır. Talep edilmesi halinde meydan uçuşlara ücreti mukabilinde (uçuş kule hizmetinin verilebilmesi halinde) açılır. </w:t>
            </w:r>
          </w:p>
        </w:tc>
      </w:tr>
      <w:tr w14:paraId="09A7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660" w:type="dxa"/>
            <w:gridSpan w:val="4"/>
          </w:tcPr>
          <w:p w14:paraId="06235D9D">
            <w:pPr>
              <w:spacing w:before="240" w:after="240" w:line="240" w:lineRule="auto"/>
              <w:ind w:firstLine="360" w:firstLineChars="150"/>
              <w:jc w:val="center"/>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Meydan Çalışma Saatinin Uzatılması</w:t>
            </w:r>
            <w:r>
              <w:rPr>
                <w:rFonts w:ascii="Arial" w:hAnsi="Arial" w:cs="Arial"/>
                <w:i/>
                <w:iCs/>
                <w:color w:val="000000" w:themeColor="text1"/>
                <w:sz w:val="28"/>
                <w:szCs w:val="28"/>
                <w14:textFill>
                  <w14:solidFill>
                    <w14:schemeClr w14:val="tx1"/>
                  </w14:solidFill>
                </w14:textFill>
              </w:rPr>
              <w:t xml:space="preserve"> </w:t>
            </w:r>
          </w:p>
        </w:tc>
        <w:tc>
          <w:tcPr>
            <w:tcW w:w="6031" w:type="dxa"/>
            <w:gridSpan w:val="8"/>
          </w:tcPr>
          <w:p w14:paraId="75FBF492">
            <w:pPr>
              <w:spacing w:after="0" w:line="240" w:lineRule="auto"/>
              <w:jc w:val="center"/>
              <w:rPr>
                <w:rFonts w:ascii="Arial" w:hAnsi="Arial" w:cs="Arial"/>
                <w:color w:val="000000" w:themeColor="text1"/>
                <w14:textFill>
                  <w14:solidFill>
                    <w14:schemeClr w14:val="tx1"/>
                  </w14:solidFill>
                </w14:textFill>
              </w:rPr>
            </w:pPr>
          </w:p>
          <w:p w14:paraId="5DE28D42">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6.000 TL/Saat</w:t>
            </w:r>
          </w:p>
          <w:p w14:paraId="27051944">
            <w:pPr>
              <w:spacing w:after="0" w:line="240" w:lineRule="auto"/>
              <w:jc w:val="center"/>
              <w:rPr>
                <w:rFonts w:ascii="Arial" w:hAnsi="Arial" w:cs="Arial"/>
                <w:color w:val="000000" w:themeColor="text1"/>
                <w14:textFill>
                  <w14:solidFill>
                    <w14:schemeClr w14:val="tx1"/>
                  </w14:solidFill>
                </w14:textFill>
              </w:rPr>
            </w:pPr>
          </w:p>
        </w:tc>
      </w:tr>
      <w:tr w14:paraId="3128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0691" w:type="dxa"/>
            <w:gridSpan w:val="12"/>
            <w:vAlign w:val="center"/>
          </w:tcPr>
          <w:p w14:paraId="27D1C95F">
            <w:pPr>
              <w:pStyle w:val="34"/>
              <w:numPr>
                <w:ilvl w:val="0"/>
                <w:numId w:val="8"/>
              </w:numPr>
              <w:spacing w:before="240" w:after="0" w:line="240" w:lineRule="auto"/>
              <w:ind w:left="877" w:hanging="284"/>
              <w:jc w:val="both"/>
              <w:rPr>
                <w:rFonts w:ascii="Arial" w:hAnsi="Arial" w:cs="Arial"/>
                <w:i/>
                <w:iCs/>
              </w:rPr>
            </w:pPr>
            <w:r>
              <w:rPr>
                <w:rFonts w:ascii="Arial" w:hAnsi="Arial" w:cs="Arial"/>
                <w:i/>
                <w:iCs/>
              </w:rPr>
              <w:t>Hava aracı uçuş faaliyetleri için meydan çalışma saatleri LMT (Local Mean Time) 08:00-19.00 arasındadır. Bunun dışında çalışma saatlerinin uzatılması ücretlendirmeye tabidir.</w:t>
            </w:r>
          </w:p>
          <w:p w14:paraId="3627021A">
            <w:pPr>
              <w:pStyle w:val="34"/>
              <w:numPr>
                <w:ilvl w:val="0"/>
                <w:numId w:val="8"/>
              </w:numPr>
              <w:spacing w:before="240" w:after="0" w:line="240" w:lineRule="auto"/>
              <w:ind w:left="877" w:hanging="284"/>
              <w:jc w:val="both"/>
              <w:rPr>
                <w:rFonts w:ascii="Arial" w:hAnsi="Arial" w:cs="Arial"/>
                <w:i/>
                <w:iCs/>
              </w:rPr>
            </w:pPr>
            <w:r>
              <w:rPr>
                <w:rFonts w:ascii="Arial" w:hAnsi="Arial" w:cs="Arial"/>
                <w:i/>
                <w:iCs/>
              </w:rPr>
              <w:t xml:space="preserve">Takvimsel değişiklikler nedeni ile çalışma saatlerinde değişiklikler söz konusu olabilecektir. </w:t>
            </w:r>
          </w:p>
          <w:p w14:paraId="118868F4">
            <w:pPr>
              <w:pStyle w:val="34"/>
              <w:numPr>
                <w:ilvl w:val="0"/>
                <w:numId w:val="8"/>
              </w:numPr>
              <w:spacing w:before="240" w:after="0" w:line="240" w:lineRule="auto"/>
              <w:ind w:left="877" w:hanging="284"/>
              <w:jc w:val="both"/>
              <w:rPr>
                <w:rFonts w:ascii="Arial" w:hAnsi="Arial" w:cs="Arial"/>
                <w:i/>
                <w:iCs/>
              </w:rPr>
            </w:pPr>
            <w:r>
              <w:rPr>
                <w:rFonts w:ascii="Arial" w:hAnsi="Arial" w:cs="Arial"/>
                <w:i/>
                <w:iCs/>
              </w:rPr>
              <w:t xml:space="preserve">Meydan çalışma saatinin uzatılması talebi en geç bir gün önce mesai saatleri içerisinde bildirilir. Talebin kabulü ASFAT yetkisinde olup uzatma zorunluluğu yoktur. Çalışma saatleri en az yarım saatlik dilimler halinde hesaplanır. </w:t>
            </w:r>
          </w:p>
          <w:p w14:paraId="392F1363">
            <w:pPr>
              <w:pStyle w:val="34"/>
              <w:numPr>
                <w:ilvl w:val="0"/>
                <w:numId w:val="8"/>
              </w:numPr>
              <w:spacing w:before="240" w:after="0" w:line="240" w:lineRule="auto"/>
              <w:ind w:left="877" w:hanging="284"/>
              <w:jc w:val="both"/>
              <w:rPr>
                <w:rFonts w:ascii="Arial" w:hAnsi="Arial" w:cs="Arial"/>
                <w:i/>
                <w:iCs/>
              </w:rPr>
            </w:pPr>
            <w:r>
              <w:rPr>
                <w:rFonts w:ascii="Arial" w:hAnsi="Arial" w:cs="Arial"/>
                <w:i/>
                <w:iCs/>
              </w:rPr>
              <w:t>Meydan Çalışma Saatinin uygulanmasında herhangi bir indirim uygulanmaz.</w:t>
            </w:r>
          </w:p>
          <w:p w14:paraId="5E078006">
            <w:pPr>
              <w:pStyle w:val="34"/>
              <w:numPr>
                <w:ilvl w:val="0"/>
                <w:numId w:val="8"/>
              </w:numPr>
              <w:spacing w:before="240" w:after="0" w:line="240" w:lineRule="auto"/>
              <w:ind w:left="877" w:hanging="284"/>
              <w:jc w:val="both"/>
              <w:rPr>
                <w:rFonts w:ascii="Arial" w:hAnsi="Arial" w:cs="Arial"/>
                <w:i/>
                <w:iCs/>
              </w:rPr>
            </w:pPr>
            <w:r>
              <w:rPr>
                <w:rFonts w:ascii="Arial" w:hAnsi="Arial" w:cs="Arial"/>
                <w:i/>
                <w:iCs/>
              </w:rPr>
              <w:t xml:space="preserve">Planlanan saatlerdeki gecikmeler ayrıca hesaplanır. </w:t>
            </w:r>
          </w:p>
          <w:p w14:paraId="60C755D2">
            <w:pPr>
              <w:pStyle w:val="34"/>
              <w:numPr>
                <w:ilvl w:val="0"/>
                <w:numId w:val="8"/>
              </w:numPr>
              <w:spacing w:before="240" w:after="0" w:line="240" w:lineRule="auto"/>
              <w:ind w:left="877" w:hanging="284"/>
              <w:jc w:val="both"/>
              <w:rPr>
                <w:rFonts w:ascii="Arial" w:hAnsi="Arial" w:cs="Arial"/>
                <w:i/>
                <w:iCs/>
              </w:rPr>
            </w:pPr>
            <w:r>
              <w:rPr>
                <w:rFonts w:ascii="Arial" w:hAnsi="Arial" w:cs="Arial"/>
                <w:i/>
                <w:iCs/>
              </w:rPr>
              <w:t>Havalimanı çalışma saatinin uzatılmasına ilişkin iptal talebinin bildirilmemesi veya açılış saatinden sonra bildirilmesi durumunda, tablodaki çalışma ücreti tahakkuk ettirilir.</w:t>
            </w:r>
          </w:p>
          <w:p w14:paraId="5A344BDA">
            <w:pPr>
              <w:pStyle w:val="34"/>
              <w:numPr>
                <w:ilvl w:val="0"/>
                <w:numId w:val="8"/>
              </w:numPr>
              <w:spacing w:before="240" w:after="0" w:line="240" w:lineRule="auto"/>
              <w:ind w:left="877" w:hanging="284"/>
              <w:jc w:val="both"/>
              <w:rPr>
                <w:rFonts w:ascii="Arial" w:hAnsi="Arial" w:cs="Arial"/>
                <w:i/>
                <w:iCs/>
              </w:rPr>
            </w:pPr>
            <w:r>
              <w:rPr>
                <w:rFonts w:ascii="Arial" w:hAnsi="Arial" w:cs="Arial"/>
                <w:i/>
                <w:iCs/>
              </w:rPr>
              <w:t>Havadan kamera, fotoğraf makinesi vs. ile çekim yapılabilmesi için Sivil Havacılık Genel Müdürlüğü (SHGM) izni, Valilik izni ve NOTAM’ın orijinal belgelerinin ibraz edilmesi zorunludur.</w:t>
            </w:r>
          </w:p>
          <w:p w14:paraId="78961822">
            <w:pPr>
              <w:spacing w:after="0" w:line="240" w:lineRule="auto"/>
              <w:jc w:val="center"/>
              <w:rPr>
                <w:rFonts w:ascii="Arial" w:hAnsi="Arial" w:cs="Arial"/>
                <w:color w:val="000000" w:themeColor="text1"/>
                <w14:textFill>
                  <w14:solidFill>
                    <w14:schemeClr w14:val="tx1"/>
                  </w14:solidFill>
                </w14:textFill>
              </w:rPr>
            </w:pPr>
          </w:p>
        </w:tc>
      </w:tr>
      <w:tr w14:paraId="35ED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3755" w:type="dxa"/>
            <w:gridSpan w:val="3"/>
          </w:tcPr>
          <w:p w14:paraId="148AB1B2">
            <w:pPr>
              <w:spacing w:before="240" w:after="240" w:line="240" w:lineRule="auto"/>
              <w:jc w:val="center"/>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Yer Tahsisleri</w:t>
            </w:r>
          </w:p>
          <w:p w14:paraId="65DB35F1">
            <w:pPr>
              <w:pStyle w:val="34"/>
              <w:spacing w:before="240" w:after="120" w:line="240" w:lineRule="auto"/>
              <w:ind w:left="883"/>
              <w:jc w:val="both"/>
              <w:rPr>
                <w:rFonts w:ascii="Arial" w:hAnsi="Arial" w:cs="Arial"/>
              </w:rPr>
            </w:pPr>
          </w:p>
        </w:tc>
        <w:tc>
          <w:tcPr>
            <w:tcW w:w="3468" w:type="dxa"/>
            <w:gridSpan w:val="5"/>
          </w:tcPr>
          <w:p w14:paraId="2B38DB86">
            <w:pPr>
              <w:spacing w:after="0"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310 TL/Ay</w:t>
            </w:r>
          </w:p>
          <w:p w14:paraId="3F4A5BBA">
            <w:pPr>
              <w:spacing w:after="0"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(Açık alan/Konteyner Metre Kare Fiyatı)</w:t>
            </w:r>
          </w:p>
          <w:p w14:paraId="25B1407C">
            <w:pPr>
              <w:pStyle w:val="34"/>
              <w:spacing w:before="240" w:after="120" w:line="240" w:lineRule="auto"/>
              <w:ind w:left="883"/>
              <w:jc w:val="both"/>
              <w:rPr>
                <w:rFonts w:ascii="Arial" w:hAnsi="Arial" w:cs="Arial"/>
              </w:rPr>
            </w:pPr>
          </w:p>
        </w:tc>
        <w:tc>
          <w:tcPr>
            <w:tcW w:w="3468" w:type="dxa"/>
            <w:gridSpan w:val="4"/>
          </w:tcPr>
          <w:p w14:paraId="7ED0E258">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295 TL/Ay</w:t>
            </w:r>
          </w:p>
          <w:p w14:paraId="2E8840F5">
            <w:pPr>
              <w:spacing w:after="0"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(Hangar Yeri Metre Kare Fiyatı)</w:t>
            </w:r>
          </w:p>
          <w:p w14:paraId="76C31AF1">
            <w:pPr>
              <w:pStyle w:val="34"/>
              <w:spacing w:before="240" w:after="120" w:line="240" w:lineRule="auto"/>
              <w:ind w:left="883"/>
              <w:jc w:val="both"/>
              <w:rPr>
                <w:rFonts w:ascii="Arial" w:hAnsi="Arial" w:cs="Arial"/>
              </w:rPr>
            </w:pPr>
          </w:p>
        </w:tc>
      </w:tr>
      <w:tr w14:paraId="3248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670" w:type="dxa"/>
            <w:gridSpan w:val="2"/>
            <w:vMerge w:val="restart"/>
            <w:vAlign w:val="center"/>
          </w:tcPr>
          <w:p w14:paraId="10E00EE0">
            <w:pPr>
              <w:spacing w:before="240" w:after="240" w:line="240" w:lineRule="auto"/>
              <w:jc w:val="center"/>
              <w:rPr>
                <w:rFonts w:ascii="Arial" w:hAnsi="Arial" w:cs="Arial"/>
                <w:color w:val="000000" w:themeColor="text1"/>
                <w:sz w:val="28"/>
                <w:szCs w:val="28"/>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Otopark Tarifesi</w:t>
            </w:r>
          </w:p>
        </w:tc>
        <w:tc>
          <w:tcPr>
            <w:tcW w:w="2123" w:type="dxa"/>
            <w:gridSpan w:val="3"/>
            <w:vAlign w:val="center"/>
          </w:tcPr>
          <w:p w14:paraId="7EA74E8F">
            <w:pPr>
              <w:spacing w:after="0" w:line="240" w:lineRule="auto"/>
              <w:jc w:val="center"/>
              <w:rPr>
                <w:rFonts w:ascii="Arial" w:hAnsi="Arial" w:cs="Arial"/>
                <w:b/>
                <w:bCs/>
                <w:i/>
                <w:iCs/>
                <w:color w:val="000000" w:themeColor="text1"/>
                <w14:textFill>
                  <w14:solidFill>
                    <w14:schemeClr w14:val="tx1"/>
                  </w14:solidFill>
                </w14:textFill>
              </w:rPr>
            </w:pPr>
            <w:r>
              <w:rPr>
                <w:rFonts w:ascii="Arial" w:hAnsi="Arial" w:cs="Arial"/>
                <w:b/>
                <w:bCs/>
                <w:i/>
                <w:iCs/>
                <w:color w:val="000000" w:themeColor="text1"/>
                <w14:textFill>
                  <w14:solidFill>
                    <w14:schemeClr w14:val="tx1"/>
                  </w14:solidFill>
                </w14:textFill>
              </w:rPr>
              <w:t>Araç Tipi</w:t>
            </w:r>
          </w:p>
        </w:tc>
        <w:tc>
          <w:tcPr>
            <w:tcW w:w="1728" w:type="dxa"/>
            <w:gridSpan w:val="2"/>
            <w:vAlign w:val="center"/>
          </w:tcPr>
          <w:p w14:paraId="737DC413">
            <w:pPr>
              <w:spacing w:after="0" w:line="240" w:lineRule="auto"/>
              <w:jc w:val="center"/>
              <w:rPr>
                <w:rFonts w:ascii="Arial" w:hAnsi="Arial" w:cs="Arial"/>
                <w:b/>
                <w:bCs/>
                <w:i/>
                <w:iCs/>
                <w:color w:val="000000" w:themeColor="text1"/>
                <w14:textFill>
                  <w14:solidFill>
                    <w14:schemeClr w14:val="tx1"/>
                  </w14:solidFill>
                </w14:textFill>
              </w:rPr>
            </w:pPr>
            <w:r>
              <w:rPr>
                <w:rFonts w:ascii="Arial" w:hAnsi="Arial" w:cs="Arial"/>
                <w:b/>
                <w:bCs/>
                <w:i/>
                <w:iCs/>
                <w:color w:val="000000" w:themeColor="text1"/>
                <w14:textFill>
                  <w14:solidFill>
                    <w14:schemeClr w14:val="tx1"/>
                  </w14:solidFill>
                </w14:textFill>
              </w:rPr>
              <w:t>Günlük</w:t>
            </w:r>
          </w:p>
        </w:tc>
        <w:tc>
          <w:tcPr>
            <w:tcW w:w="1841" w:type="dxa"/>
            <w:gridSpan w:val="4"/>
            <w:vAlign w:val="center"/>
          </w:tcPr>
          <w:p w14:paraId="3AD7FE1F">
            <w:pPr>
              <w:spacing w:after="0" w:line="240" w:lineRule="auto"/>
              <w:jc w:val="center"/>
              <w:rPr>
                <w:rFonts w:ascii="Arial" w:hAnsi="Arial" w:cs="Arial"/>
                <w:b/>
                <w:bCs/>
                <w:i/>
                <w:iCs/>
                <w:color w:val="000000" w:themeColor="text1"/>
                <w14:textFill>
                  <w14:solidFill>
                    <w14:schemeClr w14:val="tx1"/>
                  </w14:solidFill>
                </w14:textFill>
              </w:rPr>
            </w:pPr>
            <w:r>
              <w:rPr>
                <w:rFonts w:ascii="Arial" w:hAnsi="Arial" w:cs="Arial"/>
                <w:b/>
                <w:bCs/>
                <w:i/>
                <w:iCs/>
                <w:color w:val="000000" w:themeColor="text1"/>
                <w14:textFill>
                  <w14:solidFill>
                    <w14:schemeClr w14:val="tx1"/>
                  </w14:solidFill>
                </w14:textFill>
              </w:rPr>
              <w:t>Haftalık</w:t>
            </w:r>
          </w:p>
        </w:tc>
        <w:tc>
          <w:tcPr>
            <w:tcW w:w="2329" w:type="dxa"/>
            <w:vAlign w:val="center"/>
          </w:tcPr>
          <w:p w14:paraId="0B3CB06D">
            <w:pPr>
              <w:spacing w:after="0" w:line="240" w:lineRule="auto"/>
              <w:jc w:val="center"/>
              <w:rPr>
                <w:rFonts w:ascii="Arial" w:hAnsi="Arial" w:cs="Arial"/>
                <w:b/>
                <w:bCs/>
                <w:i/>
                <w:iCs/>
                <w:color w:val="000000" w:themeColor="text1"/>
                <w14:textFill>
                  <w14:solidFill>
                    <w14:schemeClr w14:val="tx1"/>
                  </w14:solidFill>
                </w14:textFill>
              </w:rPr>
            </w:pPr>
            <w:r>
              <w:rPr>
                <w:rFonts w:ascii="Arial" w:hAnsi="Arial" w:cs="Arial"/>
                <w:b/>
                <w:bCs/>
                <w:i/>
                <w:iCs/>
                <w:color w:val="000000" w:themeColor="text1"/>
                <w14:textFill>
                  <w14:solidFill>
                    <w14:schemeClr w14:val="tx1"/>
                  </w14:solidFill>
                </w14:textFill>
              </w:rPr>
              <w:t>Aylık</w:t>
            </w:r>
          </w:p>
        </w:tc>
      </w:tr>
      <w:tr w14:paraId="50D8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670" w:type="dxa"/>
            <w:gridSpan w:val="2"/>
            <w:vMerge w:val="continue"/>
            <w:vAlign w:val="center"/>
          </w:tcPr>
          <w:p w14:paraId="328B5677">
            <w:pPr>
              <w:spacing w:before="240" w:after="240" w:line="240" w:lineRule="auto"/>
              <w:jc w:val="center"/>
              <w:rPr>
                <w:rFonts w:ascii="Arial" w:hAnsi="Arial" w:cs="Arial"/>
                <w:color w:val="000000" w:themeColor="text1"/>
                <w14:textFill>
                  <w14:solidFill>
                    <w14:schemeClr w14:val="tx1"/>
                  </w14:solidFill>
                </w14:textFill>
              </w:rPr>
            </w:pPr>
          </w:p>
        </w:tc>
        <w:tc>
          <w:tcPr>
            <w:tcW w:w="2123" w:type="dxa"/>
            <w:gridSpan w:val="3"/>
          </w:tcPr>
          <w:p w14:paraId="2680ED25">
            <w:pPr>
              <w:spacing w:before="240" w:after="240"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Binek Araç</w:t>
            </w:r>
          </w:p>
        </w:tc>
        <w:tc>
          <w:tcPr>
            <w:tcW w:w="1728" w:type="dxa"/>
            <w:gridSpan w:val="2"/>
          </w:tcPr>
          <w:p w14:paraId="3B167D15">
            <w:pPr>
              <w:spacing w:before="240" w:after="240"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250 TL </w:t>
            </w:r>
          </w:p>
        </w:tc>
        <w:tc>
          <w:tcPr>
            <w:tcW w:w="1841" w:type="dxa"/>
            <w:gridSpan w:val="4"/>
          </w:tcPr>
          <w:p w14:paraId="68C963E5">
            <w:pPr>
              <w:spacing w:before="240" w:after="240"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1.400</w:t>
            </w:r>
          </w:p>
        </w:tc>
        <w:tc>
          <w:tcPr>
            <w:tcW w:w="2329" w:type="dxa"/>
          </w:tcPr>
          <w:p w14:paraId="110A3D28">
            <w:pPr>
              <w:spacing w:before="240" w:after="240"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4.000 TL</w:t>
            </w:r>
          </w:p>
        </w:tc>
      </w:tr>
      <w:tr w14:paraId="74AC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2670" w:type="dxa"/>
            <w:gridSpan w:val="2"/>
            <w:vMerge w:val="continue"/>
            <w:vAlign w:val="center"/>
          </w:tcPr>
          <w:p w14:paraId="4F6269ED">
            <w:pPr>
              <w:spacing w:before="240" w:after="240" w:line="240" w:lineRule="auto"/>
              <w:jc w:val="center"/>
              <w:rPr>
                <w:rFonts w:ascii="Arial" w:hAnsi="Arial" w:cs="Arial"/>
                <w:color w:val="000000" w:themeColor="text1"/>
                <w14:textFill>
                  <w14:solidFill>
                    <w14:schemeClr w14:val="tx1"/>
                  </w14:solidFill>
                </w14:textFill>
              </w:rPr>
            </w:pPr>
          </w:p>
        </w:tc>
        <w:tc>
          <w:tcPr>
            <w:tcW w:w="2123" w:type="dxa"/>
            <w:gridSpan w:val="3"/>
            <w:vAlign w:val="center"/>
          </w:tcPr>
          <w:p w14:paraId="0D8676E0">
            <w:pPr>
              <w:spacing w:before="240" w:after="240"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Motosiklet</w:t>
            </w:r>
          </w:p>
        </w:tc>
        <w:tc>
          <w:tcPr>
            <w:tcW w:w="1728" w:type="dxa"/>
            <w:gridSpan w:val="2"/>
            <w:vAlign w:val="center"/>
          </w:tcPr>
          <w:p w14:paraId="69C992B9">
            <w:pPr>
              <w:spacing w:before="240" w:after="240" w:line="240" w:lineRule="auto"/>
              <w:jc w:val="center"/>
              <w:rPr>
                <w:rFonts w:ascii="Arial" w:hAnsi="Arial" w:cs="Arial"/>
                <w:color w:val="000000" w:themeColor="text1"/>
                <w14:textFill>
                  <w14:solidFill>
                    <w14:schemeClr w14:val="tx1"/>
                  </w14:solidFill>
                </w14:textFill>
              </w:rPr>
            </w:pPr>
          </w:p>
          <w:p w14:paraId="42527CEF">
            <w:pPr>
              <w:spacing w:before="240" w:after="240"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100 TL</w:t>
            </w:r>
          </w:p>
          <w:p w14:paraId="7A8B37AD">
            <w:pPr>
              <w:spacing w:before="240" w:after="240" w:line="240" w:lineRule="auto"/>
              <w:jc w:val="center"/>
              <w:rPr>
                <w:rFonts w:ascii="Arial" w:hAnsi="Arial" w:cs="Arial"/>
                <w:color w:val="000000" w:themeColor="text1"/>
                <w14:textFill>
                  <w14:solidFill>
                    <w14:schemeClr w14:val="tx1"/>
                  </w14:solidFill>
                </w14:textFill>
              </w:rPr>
            </w:pPr>
          </w:p>
        </w:tc>
        <w:tc>
          <w:tcPr>
            <w:tcW w:w="1841" w:type="dxa"/>
            <w:gridSpan w:val="4"/>
            <w:vAlign w:val="center"/>
          </w:tcPr>
          <w:p w14:paraId="49E3F2EA">
            <w:pPr>
              <w:spacing w:before="240" w:after="240"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550</w:t>
            </w:r>
          </w:p>
        </w:tc>
        <w:tc>
          <w:tcPr>
            <w:tcW w:w="2329" w:type="dxa"/>
            <w:vAlign w:val="center"/>
          </w:tcPr>
          <w:p w14:paraId="48EAD9A4">
            <w:pPr>
              <w:spacing w:before="240" w:after="240"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1.500 TL</w:t>
            </w:r>
          </w:p>
        </w:tc>
      </w:tr>
      <w:tr w14:paraId="71AD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670" w:type="dxa"/>
            <w:gridSpan w:val="2"/>
            <w:vMerge w:val="continue"/>
            <w:vAlign w:val="center"/>
          </w:tcPr>
          <w:p w14:paraId="23F3944A">
            <w:pPr>
              <w:spacing w:before="240" w:after="240" w:line="240" w:lineRule="auto"/>
              <w:jc w:val="center"/>
              <w:rPr>
                <w:rFonts w:ascii="Arial" w:hAnsi="Arial" w:cs="Arial"/>
                <w:color w:val="000000" w:themeColor="text1"/>
                <w14:textFill>
                  <w14:solidFill>
                    <w14:schemeClr w14:val="tx1"/>
                  </w14:solidFill>
                </w14:textFill>
              </w:rPr>
            </w:pPr>
          </w:p>
        </w:tc>
        <w:tc>
          <w:tcPr>
            <w:tcW w:w="2123" w:type="dxa"/>
            <w:gridSpan w:val="3"/>
            <w:vAlign w:val="center"/>
          </w:tcPr>
          <w:p w14:paraId="528CB1E0">
            <w:pPr>
              <w:spacing w:before="240" w:after="240"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Kamyon/Tır/  Otobüs</w:t>
            </w:r>
          </w:p>
        </w:tc>
        <w:tc>
          <w:tcPr>
            <w:tcW w:w="1728" w:type="dxa"/>
            <w:gridSpan w:val="2"/>
            <w:vAlign w:val="center"/>
          </w:tcPr>
          <w:p w14:paraId="176EDFEF">
            <w:pPr>
              <w:spacing w:before="240" w:after="240"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500 TL </w:t>
            </w:r>
          </w:p>
          <w:p w14:paraId="7A90B3CA">
            <w:pPr>
              <w:spacing w:before="240" w:after="240" w:line="240" w:lineRule="auto"/>
              <w:jc w:val="center"/>
              <w:rPr>
                <w:rFonts w:ascii="Arial" w:hAnsi="Arial" w:cs="Arial"/>
                <w:color w:val="000000" w:themeColor="text1"/>
                <w14:textFill>
                  <w14:solidFill>
                    <w14:schemeClr w14:val="tx1"/>
                  </w14:solidFill>
                </w14:textFill>
              </w:rPr>
            </w:pPr>
          </w:p>
        </w:tc>
        <w:tc>
          <w:tcPr>
            <w:tcW w:w="1841" w:type="dxa"/>
            <w:gridSpan w:val="4"/>
            <w:vAlign w:val="center"/>
          </w:tcPr>
          <w:p w14:paraId="1C4E4F49">
            <w:pPr>
              <w:spacing w:before="240" w:after="240"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2800</w:t>
            </w:r>
          </w:p>
        </w:tc>
        <w:tc>
          <w:tcPr>
            <w:tcW w:w="2329" w:type="dxa"/>
            <w:vAlign w:val="center"/>
          </w:tcPr>
          <w:p w14:paraId="03446396">
            <w:pPr>
              <w:spacing w:before="240" w:after="240" w:line="240" w:lineRule="auto"/>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8.000 TL</w:t>
            </w:r>
          </w:p>
        </w:tc>
      </w:tr>
      <w:tr w14:paraId="70AE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1" w:type="dxa"/>
            <w:gridSpan w:val="12"/>
            <w:vAlign w:val="center"/>
          </w:tcPr>
          <w:p w14:paraId="13DBB7D5">
            <w:pPr>
              <w:pStyle w:val="34"/>
              <w:numPr>
                <w:ilvl w:val="0"/>
                <w:numId w:val="9"/>
              </w:numPr>
              <w:spacing w:before="240" w:after="240"/>
              <w:jc w:val="both"/>
              <w:rPr>
                <w:rFonts w:ascii="Arial" w:hAnsi="Arial" w:cs="Arial"/>
              </w:rPr>
            </w:pPr>
            <w:r>
              <w:rPr>
                <w:rFonts w:ascii="Arial" w:hAnsi="Arial" w:cs="Arial"/>
              </w:rPr>
              <w:t>Otopark ücretleri günlüktür. Gün içerisinde giriş/çıkışlar için ayrıca ücret alınmaz.</w:t>
            </w:r>
          </w:p>
          <w:p w14:paraId="6F281B5A">
            <w:pPr>
              <w:pStyle w:val="34"/>
              <w:numPr>
                <w:ilvl w:val="0"/>
                <w:numId w:val="9"/>
              </w:numPr>
              <w:spacing w:before="240" w:after="240"/>
              <w:jc w:val="both"/>
              <w:rPr>
                <w:rFonts w:ascii="Arial" w:hAnsi="Arial" w:cs="Arial"/>
                <w:b/>
                <w:bCs/>
                <w:color w:val="000000" w:themeColor="text1"/>
                <w14:textFill>
                  <w14:solidFill>
                    <w14:schemeClr w14:val="tx1"/>
                  </w14:solidFill>
                </w14:textFill>
              </w:rPr>
            </w:pPr>
            <w:r>
              <w:rPr>
                <w:rFonts w:ascii="Arial" w:hAnsi="Arial" w:cs="Arial"/>
              </w:rPr>
              <w:t>Ücretler ilgili firmadan aylık olarak tahsil edilir.</w:t>
            </w:r>
          </w:p>
        </w:tc>
      </w:tr>
    </w:tbl>
    <w:p w14:paraId="664CCEC9">
      <w:pPr>
        <w:rPr>
          <w:rFonts w:ascii="Arial" w:hAnsi="Arial" w:cs="Arial"/>
        </w:rPr>
      </w:pPr>
    </w:p>
    <w:p w14:paraId="370A490E">
      <w:pPr>
        <w:rPr>
          <w:rFonts w:ascii="Arial" w:hAnsi="Arial" w:cs="Arial"/>
        </w:rPr>
      </w:pPr>
    </w:p>
    <w:p w14:paraId="5B9B6770">
      <w:pPr>
        <w:numPr>
          <w:ilvl w:val="0"/>
          <w:numId w:val="1"/>
        </w:numPr>
        <w:tabs>
          <w:tab w:val="left" w:pos="567"/>
          <w:tab w:val="clear" w:pos="425"/>
        </w:tabs>
        <w:jc w:val="both"/>
        <w:rPr>
          <w:rFonts w:ascii="Arial" w:hAnsi="Arial" w:cs="Arial"/>
          <w:b/>
          <w:bCs/>
          <w:sz w:val="28"/>
          <w:szCs w:val="28"/>
        </w:rPr>
      </w:pPr>
      <w:r>
        <w:rPr>
          <w:rFonts w:ascii="Arial" w:hAnsi="Arial" w:cs="Arial"/>
          <w:b/>
          <w:bCs/>
          <w:sz w:val="28"/>
          <w:szCs w:val="28"/>
        </w:rPr>
        <w:t xml:space="preserve"> ÜCRETLERİN ÖDENMESİ:</w:t>
      </w:r>
    </w:p>
    <w:p w14:paraId="73DC19D0">
      <w:pPr>
        <w:numPr>
          <w:ilvl w:val="0"/>
          <w:numId w:val="10"/>
        </w:numPr>
        <w:tabs>
          <w:tab w:val="left" w:pos="709"/>
          <w:tab w:val="left" w:pos="851"/>
          <w:tab w:val="left" w:pos="1134"/>
          <w:tab w:val="clear" w:pos="425"/>
        </w:tabs>
        <w:ind w:left="0" w:firstLine="567"/>
        <w:jc w:val="both"/>
        <w:rPr>
          <w:rFonts w:ascii="Arial" w:hAnsi="Arial" w:cs="Arial"/>
          <w:sz w:val="24"/>
          <w:szCs w:val="24"/>
        </w:rPr>
      </w:pPr>
      <w:r>
        <w:rPr>
          <w:rFonts w:ascii="Arial" w:hAnsi="Arial" w:cs="Arial"/>
          <w:sz w:val="24"/>
          <w:szCs w:val="24"/>
        </w:rPr>
        <w:t>Yunuseli Hava Kampüs hizmetlerine ilişkin yapılacak ödemelerden hava aracı sahibi/firması ve/veya uçağın pilotu sorumludur.</w:t>
      </w:r>
    </w:p>
    <w:p w14:paraId="5DD73081">
      <w:pPr>
        <w:numPr>
          <w:ilvl w:val="0"/>
          <w:numId w:val="10"/>
        </w:numPr>
        <w:tabs>
          <w:tab w:val="left" w:pos="851"/>
          <w:tab w:val="left" w:pos="1134"/>
        </w:tabs>
        <w:ind w:left="0" w:firstLine="567"/>
        <w:jc w:val="both"/>
        <w:rPr>
          <w:rFonts w:ascii="Arial" w:hAnsi="Arial" w:cs="Arial"/>
          <w:sz w:val="24"/>
          <w:szCs w:val="24"/>
        </w:rPr>
      </w:pPr>
      <w:r>
        <w:rPr>
          <w:rFonts w:ascii="Arial" w:hAnsi="Arial" w:cs="Arial"/>
          <w:sz w:val="24"/>
          <w:szCs w:val="24"/>
        </w:rPr>
        <w:t>Konma, konaklama ve sair hizmet borcu olan hava araçlarının borcu ödenmediği ve fatura bilgileri (VKN, Unvan vb.) bildirilmediği sürece uçuş planı kabul edilmez ve kalkışına izin verilmez.</w:t>
      </w:r>
    </w:p>
    <w:p w14:paraId="236CAD17">
      <w:pPr>
        <w:numPr>
          <w:ilvl w:val="0"/>
          <w:numId w:val="10"/>
        </w:numPr>
        <w:tabs>
          <w:tab w:val="left" w:pos="567"/>
          <w:tab w:val="left" w:pos="851"/>
          <w:tab w:val="left" w:pos="1134"/>
        </w:tabs>
        <w:ind w:firstLine="142"/>
        <w:rPr>
          <w:rFonts w:ascii="Arial" w:hAnsi="Arial"/>
          <w:sz w:val="24"/>
          <w:szCs w:val="24"/>
          <w:lang w:val="tr" w:eastAsia="zh-CN"/>
        </w:rPr>
      </w:pPr>
      <w:r>
        <w:rPr>
          <w:rFonts w:ascii="Arial" w:hAnsi="Arial" w:cs="Arial"/>
          <w:sz w:val="24"/>
          <w:szCs w:val="24"/>
        </w:rPr>
        <w:t>Ödemeler aşağıda yer alan ASFAT’a ait banka hesabına yatırılacaktır.                                                                                                                            (</w:t>
      </w:r>
      <w:r>
        <w:rPr>
          <w:rFonts w:ascii="Arial" w:hAnsi="Arial" w:cs="Arial"/>
          <w:sz w:val="24"/>
          <w:szCs w:val="24"/>
          <w:lang w:eastAsia="zh-CN"/>
        </w:rPr>
        <w:t>T. Vakıfbank T.A.O. Başkent Kurumsal Şube – Vadesiz TL TR690001500158007365374861)</w:t>
      </w:r>
    </w:p>
    <w:p w14:paraId="1B39183C">
      <w:pPr>
        <w:numPr>
          <w:ilvl w:val="0"/>
          <w:numId w:val="10"/>
        </w:numPr>
        <w:tabs>
          <w:tab w:val="left" w:pos="851"/>
          <w:tab w:val="left" w:pos="1134"/>
          <w:tab w:val="clear" w:pos="425"/>
        </w:tabs>
        <w:ind w:left="0" w:firstLine="567"/>
        <w:jc w:val="both"/>
        <w:rPr>
          <w:rFonts w:ascii="Arial" w:hAnsi="Arial"/>
          <w:sz w:val="24"/>
          <w:szCs w:val="24"/>
          <w:lang w:eastAsia="zh-CN"/>
        </w:rPr>
      </w:pPr>
      <w:r>
        <w:rPr>
          <w:rFonts w:ascii="Arial" w:hAnsi="Arial"/>
          <w:sz w:val="24"/>
          <w:szCs w:val="24"/>
          <w:lang w:val="tr" w:eastAsia="zh-CN"/>
        </w:rPr>
        <w:t>Hizmetler için belirlenen ücretlere KDV dâhil değildir.</w:t>
      </w:r>
      <w:r>
        <w:rPr>
          <w:rFonts w:ascii="Arial" w:hAnsi="Arial"/>
          <w:sz w:val="24"/>
          <w:szCs w:val="24"/>
          <w:lang w:eastAsia="zh-CN"/>
        </w:rPr>
        <w:t xml:space="preserve"> </w:t>
      </w:r>
      <w:r>
        <w:rPr>
          <w:rFonts w:ascii="Arial" w:hAnsi="Arial"/>
          <w:sz w:val="24"/>
          <w:szCs w:val="24"/>
          <w:lang w:val="tr" w:eastAsia="zh-CN"/>
        </w:rPr>
        <w:t>USD</w:t>
      </w:r>
      <w:r>
        <w:rPr>
          <w:rFonts w:ascii="Arial" w:hAnsi="Arial"/>
          <w:sz w:val="24"/>
          <w:szCs w:val="24"/>
          <w:lang w:eastAsia="zh-CN"/>
        </w:rPr>
        <w:t xml:space="preserve"> (Amerikan Doları) cinsinden ücret ödemelerinde 15:30‘dan önceki ödemeler için ödeme günü Resmi Gazete yayımlanan USD (Amerikan Doları) satış kuru esas alınır. (Birgün önce TCMB web sitesinde 15:30’da açıklanan kur) Ödeme günü 15:30’dan sonraki ödemelerde ise TCMB web sitesinde açıklanan kur esas alınır. </w:t>
      </w:r>
    </w:p>
    <w:p w14:paraId="1AE11C0D">
      <w:pPr>
        <w:numPr>
          <w:ilvl w:val="0"/>
          <w:numId w:val="10"/>
        </w:numPr>
        <w:tabs>
          <w:tab w:val="left" w:pos="851"/>
          <w:tab w:val="left" w:pos="1134"/>
          <w:tab w:val="clear" w:pos="425"/>
        </w:tabs>
        <w:ind w:left="0" w:firstLine="567"/>
        <w:jc w:val="both"/>
        <w:rPr>
          <w:rFonts w:ascii="Arial" w:hAnsi="Arial"/>
          <w:sz w:val="24"/>
          <w:szCs w:val="24"/>
          <w:lang w:eastAsia="zh-CN"/>
        </w:rPr>
      </w:pPr>
      <w:r>
        <w:rPr>
          <w:rFonts w:ascii="Arial" w:hAnsi="Arial"/>
          <w:sz w:val="24"/>
          <w:szCs w:val="24"/>
          <w:lang w:eastAsia="zh-CN"/>
        </w:rPr>
        <w:t xml:space="preserve"> Yunuseli Havaalanı’nda otopark, konaklama, konma vb. Ücretlerin tahsisinde hangar yer kiralaması yapan firmalardan %20 (yüzdeyirmi); konteyner yer kiralaması yapan firmalardan %10 (yüzdeon) indirimli olarak faydalanacaktır.</w:t>
      </w:r>
    </w:p>
    <w:p w14:paraId="48FDD27F">
      <w:pPr>
        <w:jc w:val="both"/>
        <w:rPr>
          <w:rFonts w:ascii="Arial" w:hAnsi="Arial" w:cs="Arial"/>
          <w:b/>
          <w:bCs/>
          <w:sz w:val="32"/>
          <w:szCs w:val="32"/>
        </w:rPr>
      </w:pPr>
    </w:p>
    <w:sectPr>
      <w:pgSz w:w="11906" w:h="16838"/>
      <w:pgMar w:top="851" w:right="707" w:bottom="1417" w:left="794" w:header="708" w:footer="709"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UI"/>
    <w:panose1 w:val="00000000000000000000"/>
    <w:charset w:val="00"/>
    <w:family w:val="swiss"/>
    <w:pitch w:val="default"/>
    <w:sig w:usb0="00000000" w:usb1="00000000" w:usb2="00000000" w:usb3="00000000" w:csb0="0000019F" w:csb1="00000000"/>
  </w:font>
  <w:font w:name="Arial">
    <w:panose1 w:val="020B0604020202020204"/>
    <w:charset w:val="A2"/>
    <w:family w:val="swiss"/>
    <w:pitch w:val="default"/>
    <w:sig w:usb0="E0002EFF" w:usb1="C000785B" w:usb2="00000009" w:usb3="00000000" w:csb0="400001FF" w:csb1="FFFF0000"/>
  </w:font>
  <w:font w:name="Aptos Display">
    <w:altName w:val="Segoe U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Courier New">
    <w:panose1 w:val="02070309020205020404"/>
    <w:charset w:val="A2"/>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71A30"/>
    <w:multiLevelType w:val="singleLevel"/>
    <w:tmpl w:val="D2571A30"/>
    <w:lvl w:ilvl="0" w:tentative="0">
      <w:start w:val="1"/>
      <w:numFmt w:val="lowerLetter"/>
      <w:lvlText w:val="%1."/>
      <w:lvlJc w:val="left"/>
      <w:pPr>
        <w:tabs>
          <w:tab w:val="left" w:pos="425"/>
        </w:tabs>
        <w:ind w:left="425" w:hanging="425"/>
      </w:pPr>
      <w:rPr>
        <w:rFonts w:hint="default"/>
      </w:rPr>
    </w:lvl>
  </w:abstractNum>
  <w:abstractNum w:abstractNumId="1">
    <w:nsid w:val="18082D40"/>
    <w:multiLevelType w:val="multilevel"/>
    <w:tmpl w:val="18082D40"/>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DB12799"/>
    <w:multiLevelType w:val="multilevel"/>
    <w:tmpl w:val="2DB1279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EBC7E50"/>
    <w:multiLevelType w:val="multilevel"/>
    <w:tmpl w:val="3EBC7E50"/>
    <w:lvl w:ilvl="0" w:tentative="0">
      <w:start w:val="1"/>
      <w:numFmt w:val="bullet"/>
      <w:lvlText w:val=""/>
      <w:lvlJc w:val="left"/>
      <w:pPr>
        <w:ind w:left="959" w:hanging="360"/>
      </w:pPr>
      <w:rPr>
        <w:rFonts w:hint="default" w:ascii="Wingdings" w:hAnsi="Wingdings"/>
      </w:rPr>
    </w:lvl>
    <w:lvl w:ilvl="1" w:tentative="0">
      <w:start w:val="1"/>
      <w:numFmt w:val="bullet"/>
      <w:lvlText w:val="o"/>
      <w:lvlJc w:val="left"/>
      <w:pPr>
        <w:ind w:left="1679" w:hanging="360"/>
      </w:pPr>
      <w:rPr>
        <w:rFonts w:hint="default" w:ascii="Courier New" w:hAnsi="Courier New" w:cs="Courier New"/>
      </w:rPr>
    </w:lvl>
    <w:lvl w:ilvl="2" w:tentative="0">
      <w:start w:val="1"/>
      <w:numFmt w:val="bullet"/>
      <w:lvlText w:val=""/>
      <w:lvlJc w:val="left"/>
      <w:pPr>
        <w:ind w:left="2399" w:hanging="360"/>
      </w:pPr>
      <w:rPr>
        <w:rFonts w:hint="default" w:ascii="Wingdings" w:hAnsi="Wingdings"/>
      </w:rPr>
    </w:lvl>
    <w:lvl w:ilvl="3" w:tentative="0">
      <w:start w:val="1"/>
      <w:numFmt w:val="bullet"/>
      <w:lvlText w:val=""/>
      <w:lvlJc w:val="left"/>
      <w:pPr>
        <w:ind w:left="3119" w:hanging="360"/>
      </w:pPr>
      <w:rPr>
        <w:rFonts w:hint="default" w:ascii="Symbol" w:hAnsi="Symbol"/>
      </w:rPr>
    </w:lvl>
    <w:lvl w:ilvl="4" w:tentative="0">
      <w:start w:val="1"/>
      <w:numFmt w:val="bullet"/>
      <w:lvlText w:val="o"/>
      <w:lvlJc w:val="left"/>
      <w:pPr>
        <w:ind w:left="3839" w:hanging="360"/>
      </w:pPr>
      <w:rPr>
        <w:rFonts w:hint="default" w:ascii="Courier New" w:hAnsi="Courier New" w:cs="Courier New"/>
      </w:rPr>
    </w:lvl>
    <w:lvl w:ilvl="5" w:tentative="0">
      <w:start w:val="1"/>
      <w:numFmt w:val="bullet"/>
      <w:lvlText w:val=""/>
      <w:lvlJc w:val="left"/>
      <w:pPr>
        <w:ind w:left="4559" w:hanging="360"/>
      </w:pPr>
      <w:rPr>
        <w:rFonts w:hint="default" w:ascii="Wingdings" w:hAnsi="Wingdings"/>
      </w:rPr>
    </w:lvl>
    <w:lvl w:ilvl="6" w:tentative="0">
      <w:start w:val="1"/>
      <w:numFmt w:val="bullet"/>
      <w:lvlText w:val=""/>
      <w:lvlJc w:val="left"/>
      <w:pPr>
        <w:ind w:left="5279" w:hanging="360"/>
      </w:pPr>
      <w:rPr>
        <w:rFonts w:hint="default" w:ascii="Symbol" w:hAnsi="Symbol"/>
      </w:rPr>
    </w:lvl>
    <w:lvl w:ilvl="7" w:tentative="0">
      <w:start w:val="1"/>
      <w:numFmt w:val="bullet"/>
      <w:lvlText w:val="o"/>
      <w:lvlJc w:val="left"/>
      <w:pPr>
        <w:ind w:left="5999" w:hanging="360"/>
      </w:pPr>
      <w:rPr>
        <w:rFonts w:hint="default" w:ascii="Courier New" w:hAnsi="Courier New" w:cs="Courier New"/>
      </w:rPr>
    </w:lvl>
    <w:lvl w:ilvl="8" w:tentative="0">
      <w:start w:val="1"/>
      <w:numFmt w:val="bullet"/>
      <w:lvlText w:val=""/>
      <w:lvlJc w:val="left"/>
      <w:pPr>
        <w:ind w:left="6719" w:hanging="360"/>
      </w:pPr>
      <w:rPr>
        <w:rFonts w:hint="default" w:ascii="Wingdings" w:hAnsi="Wingdings"/>
      </w:rPr>
    </w:lvl>
  </w:abstractNum>
  <w:abstractNum w:abstractNumId="4">
    <w:nsid w:val="4FF11EEA"/>
    <w:multiLevelType w:val="multilevel"/>
    <w:tmpl w:val="4FF11EE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8C0880"/>
    <w:multiLevelType w:val="singleLevel"/>
    <w:tmpl w:val="528C0880"/>
    <w:lvl w:ilvl="0" w:tentative="0">
      <w:start w:val="1"/>
      <w:numFmt w:val="decimal"/>
      <w:lvlText w:val="%1."/>
      <w:lvlJc w:val="left"/>
      <w:pPr>
        <w:tabs>
          <w:tab w:val="left" w:pos="425"/>
        </w:tabs>
        <w:ind w:left="425" w:hanging="425"/>
      </w:pPr>
      <w:rPr>
        <w:rFonts w:hint="default"/>
        <w:b/>
        <w:bCs/>
      </w:rPr>
    </w:lvl>
  </w:abstractNum>
  <w:abstractNum w:abstractNumId="6">
    <w:nsid w:val="5FAF7CA9"/>
    <w:multiLevelType w:val="multilevel"/>
    <w:tmpl w:val="5FAF7CA9"/>
    <w:lvl w:ilvl="0" w:tentative="0">
      <w:start w:val="1"/>
      <w:numFmt w:val="lowerLetter"/>
      <w:lvlText w:val="%1."/>
      <w:lvlJc w:val="left"/>
      <w:pPr>
        <w:ind w:left="1211" w:hanging="360"/>
      </w:pPr>
    </w:lvl>
    <w:lvl w:ilvl="1" w:tentative="0">
      <w:start w:val="1"/>
      <w:numFmt w:val="lowerLetter"/>
      <w:lvlText w:val="%2."/>
      <w:lvlJc w:val="left"/>
      <w:pPr>
        <w:ind w:left="1790" w:hanging="360"/>
      </w:pPr>
    </w:lvl>
    <w:lvl w:ilvl="2" w:tentative="0">
      <w:start w:val="1"/>
      <w:numFmt w:val="lowerRoman"/>
      <w:lvlText w:val="%3."/>
      <w:lvlJc w:val="right"/>
      <w:pPr>
        <w:ind w:left="2510" w:hanging="180"/>
      </w:pPr>
    </w:lvl>
    <w:lvl w:ilvl="3" w:tentative="0">
      <w:start w:val="1"/>
      <w:numFmt w:val="decimal"/>
      <w:lvlText w:val="%4."/>
      <w:lvlJc w:val="left"/>
      <w:pPr>
        <w:ind w:left="3230" w:hanging="360"/>
      </w:pPr>
    </w:lvl>
    <w:lvl w:ilvl="4" w:tentative="0">
      <w:start w:val="1"/>
      <w:numFmt w:val="lowerLetter"/>
      <w:lvlText w:val="%5."/>
      <w:lvlJc w:val="left"/>
      <w:pPr>
        <w:ind w:left="3950" w:hanging="360"/>
      </w:p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abstractNum w:abstractNumId="7">
    <w:nsid w:val="6AA1036D"/>
    <w:multiLevelType w:val="multilevel"/>
    <w:tmpl w:val="6AA1036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C6249E4"/>
    <w:multiLevelType w:val="multilevel"/>
    <w:tmpl w:val="6C6249E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12911BB"/>
    <w:multiLevelType w:val="multilevel"/>
    <w:tmpl w:val="712911BB"/>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5"/>
  </w:num>
  <w:num w:numId="2">
    <w:abstractNumId w:val="6"/>
  </w:num>
  <w:num w:numId="3">
    <w:abstractNumId w:val="4"/>
  </w:num>
  <w:num w:numId="4">
    <w:abstractNumId w:val="2"/>
  </w:num>
  <w:num w:numId="5">
    <w:abstractNumId w:val="3"/>
  </w:num>
  <w:num w:numId="6">
    <w:abstractNumId w:val="9"/>
  </w:num>
  <w:num w:numId="7">
    <w:abstractNumId w:val="8"/>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7410"/>
    <w:rsid w:val="00087531"/>
    <w:rsid w:val="00090C98"/>
    <w:rsid w:val="00090FF5"/>
    <w:rsid w:val="000B3AF8"/>
    <w:rsid w:val="000B436B"/>
    <w:rsid w:val="000C25FA"/>
    <w:rsid w:val="000D2FAD"/>
    <w:rsid w:val="000D4764"/>
    <w:rsid w:val="000E58A7"/>
    <w:rsid w:val="000F3719"/>
    <w:rsid w:val="00102121"/>
    <w:rsid w:val="00103D55"/>
    <w:rsid w:val="00103D8B"/>
    <w:rsid w:val="001059A1"/>
    <w:rsid w:val="00110CA6"/>
    <w:rsid w:val="001313AB"/>
    <w:rsid w:val="001338F3"/>
    <w:rsid w:val="00136D67"/>
    <w:rsid w:val="00145561"/>
    <w:rsid w:val="00145D1C"/>
    <w:rsid w:val="00146423"/>
    <w:rsid w:val="00151EBD"/>
    <w:rsid w:val="00163683"/>
    <w:rsid w:val="001675B4"/>
    <w:rsid w:val="001718A1"/>
    <w:rsid w:val="00172A27"/>
    <w:rsid w:val="001814D8"/>
    <w:rsid w:val="00191F88"/>
    <w:rsid w:val="001B3EC2"/>
    <w:rsid w:val="001B6BCC"/>
    <w:rsid w:val="001D35A1"/>
    <w:rsid w:val="001E00E4"/>
    <w:rsid w:val="001E045F"/>
    <w:rsid w:val="001E7B7C"/>
    <w:rsid w:val="001F43E8"/>
    <w:rsid w:val="001F7353"/>
    <w:rsid w:val="00207D3A"/>
    <w:rsid w:val="00224242"/>
    <w:rsid w:val="002321FE"/>
    <w:rsid w:val="002526AA"/>
    <w:rsid w:val="002570C5"/>
    <w:rsid w:val="0026517B"/>
    <w:rsid w:val="00273895"/>
    <w:rsid w:val="002912E5"/>
    <w:rsid w:val="002A2C65"/>
    <w:rsid w:val="002A7120"/>
    <w:rsid w:val="002B201B"/>
    <w:rsid w:val="002B604C"/>
    <w:rsid w:val="002B6BE3"/>
    <w:rsid w:val="002C550A"/>
    <w:rsid w:val="00301967"/>
    <w:rsid w:val="003329DD"/>
    <w:rsid w:val="003351D7"/>
    <w:rsid w:val="00343F40"/>
    <w:rsid w:val="003469F2"/>
    <w:rsid w:val="003641E2"/>
    <w:rsid w:val="00373E82"/>
    <w:rsid w:val="003B456B"/>
    <w:rsid w:val="003F25A4"/>
    <w:rsid w:val="003F4674"/>
    <w:rsid w:val="003F5721"/>
    <w:rsid w:val="0040304D"/>
    <w:rsid w:val="00414B39"/>
    <w:rsid w:val="00415B88"/>
    <w:rsid w:val="00420213"/>
    <w:rsid w:val="00424754"/>
    <w:rsid w:val="00426514"/>
    <w:rsid w:val="004421B9"/>
    <w:rsid w:val="00442DDA"/>
    <w:rsid w:val="00457915"/>
    <w:rsid w:val="00486BAA"/>
    <w:rsid w:val="00487EB0"/>
    <w:rsid w:val="00490522"/>
    <w:rsid w:val="004963EE"/>
    <w:rsid w:val="0049741C"/>
    <w:rsid w:val="00497834"/>
    <w:rsid w:val="004B0824"/>
    <w:rsid w:val="004B6847"/>
    <w:rsid w:val="004C3EB7"/>
    <w:rsid w:val="004C554C"/>
    <w:rsid w:val="004E1B6C"/>
    <w:rsid w:val="004E4441"/>
    <w:rsid w:val="004E4994"/>
    <w:rsid w:val="005007C0"/>
    <w:rsid w:val="0050344F"/>
    <w:rsid w:val="00516E98"/>
    <w:rsid w:val="00526B5F"/>
    <w:rsid w:val="00537F6E"/>
    <w:rsid w:val="00551D73"/>
    <w:rsid w:val="00565569"/>
    <w:rsid w:val="00566113"/>
    <w:rsid w:val="005746C2"/>
    <w:rsid w:val="005773D0"/>
    <w:rsid w:val="005959DF"/>
    <w:rsid w:val="005A274B"/>
    <w:rsid w:val="005A468D"/>
    <w:rsid w:val="005A59E6"/>
    <w:rsid w:val="005B63BB"/>
    <w:rsid w:val="005C5AD4"/>
    <w:rsid w:val="005D4FB4"/>
    <w:rsid w:val="005E4E6B"/>
    <w:rsid w:val="005E74B2"/>
    <w:rsid w:val="005F5F27"/>
    <w:rsid w:val="00630C55"/>
    <w:rsid w:val="0063183C"/>
    <w:rsid w:val="00637210"/>
    <w:rsid w:val="0064056A"/>
    <w:rsid w:val="006420B3"/>
    <w:rsid w:val="00644810"/>
    <w:rsid w:val="006455F3"/>
    <w:rsid w:val="00650076"/>
    <w:rsid w:val="00661718"/>
    <w:rsid w:val="00666A91"/>
    <w:rsid w:val="00670D8C"/>
    <w:rsid w:val="006923F9"/>
    <w:rsid w:val="00692B38"/>
    <w:rsid w:val="00696577"/>
    <w:rsid w:val="00697E8C"/>
    <w:rsid w:val="006B2A32"/>
    <w:rsid w:val="006D16A2"/>
    <w:rsid w:val="006D3B5E"/>
    <w:rsid w:val="006D45D4"/>
    <w:rsid w:val="006E01A2"/>
    <w:rsid w:val="006E1062"/>
    <w:rsid w:val="006E6CD2"/>
    <w:rsid w:val="006F463D"/>
    <w:rsid w:val="006F4BF7"/>
    <w:rsid w:val="00700C0F"/>
    <w:rsid w:val="0070446A"/>
    <w:rsid w:val="00705E59"/>
    <w:rsid w:val="00723CBD"/>
    <w:rsid w:val="0072604F"/>
    <w:rsid w:val="0073525A"/>
    <w:rsid w:val="00756151"/>
    <w:rsid w:val="0076047C"/>
    <w:rsid w:val="00767014"/>
    <w:rsid w:val="00767967"/>
    <w:rsid w:val="00774B25"/>
    <w:rsid w:val="0078300E"/>
    <w:rsid w:val="00794841"/>
    <w:rsid w:val="00796FD2"/>
    <w:rsid w:val="007C6B26"/>
    <w:rsid w:val="007C6EE7"/>
    <w:rsid w:val="007D2BA9"/>
    <w:rsid w:val="007D3F33"/>
    <w:rsid w:val="007E62AB"/>
    <w:rsid w:val="0080277A"/>
    <w:rsid w:val="008054B6"/>
    <w:rsid w:val="0081787A"/>
    <w:rsid w:val="00820C2E"/>
    <w:rsid w:val="008273D4"/>
    <w:rsid w:val="0083247E"/>
    <w:rsid w:val="00843205"/>
    <w:rsid w:val="008520BC"/>
    <w:rsid w:val="00852772"/>
    <w:rsid w:val="0085747B"/>
    <w:rsid w:val="00886EE1"/>
    <w:rsid w:val="008A2403"/>
    <w:rsid w:val="008A412A"/>
    <w:rsid w:val="008B4804"/>
    <w:rsid w:val="008B5153"/>
    <w:rsid w:val="008C2606"/>
    <w:rsid w:val="008C51CA"/>
    <w:rsid w:val="008D079A"/>
    <w:rsid w:val="008D1486"/>
    <w:rsid w:val="00900E8B"/>
    <w:rsid w:val="00926C9E"/>
    <w:rsid w:val="00944DAC"/>
    <w:rsid w:val="0094781D"/>
    <w:rsid w:val="00955B58"/>
    <w:rsid w:val="00956541"/>
    <w:rsid w:val="00971ABE"/>
    <w:rsid w:val="00973083"/>
    <w:rsid w:val="009865CA"/>
    <w:rsid w:val="009A63C5"/>
    <w:rsid w:val="009A7F71"/>
    <w:rsid w:val="009B1C1D"/>
    <w:rsid w:val="009C1CB8"/>
    <w:rsid w:val="009D18B6"/>
    <w:rsid w:val="009D5C68"/>
    <w:rsid w:val="009E2854"/>
    <w:rsid w:val="009E4888"/>
    <w:rsid w:val="009E48F4"/>
    <w:rsid w:val="009F33E4"/>
    <w:rsid w:val="009F5EAD"/>
    <w:rsid w:val="009F7911"/>
    <w:rsid w:val="00A154A5"/>
    <w:rsid w:val="00A202A5"/>
    <w:rsid w:val="00A26517"/>
    <w:rsid w:val="00A50DD4"/>
    <w:rsid w:val="00A66D18"/>
    <w:rsid w:val="00A7393E"/>
    <w:rsid w:val="00A75A6A"/>
    <w:rsid w:val="00A76326"/>
    <w:rsid w:val="00A80F1E"/>
    <w:rsid w:val="00AA0893"/>
    <w:rsid w:val="00AA5411"/>
    <w:rsid w:val="00AB7104"/>
    <w:rsid w:val="00AB7635"/>
    <w:rsid w:val="00AC0763"/>
    <w:rsid w:val="00AC2296"/>
    <w:rsid w:val="00AD120F"/>
    <w:rsid w:val="00AD2E12"/>
    <w:rsid w:val="00AD6E0B"/>
    <w:rsid w:val="00AE1CF7"/>
    <w:rsid w:val="00AE7FB8"/>
    <w:rsid w:val="00AF4D5F"/>
    <w:rsid w:val="00B14F45"/>
    <w:rsid w:val="00B34B86"/>
    <w:rsid w:val="00B41597"/>
    <w:rsid w:val="00B55CE5"/>
    <w:rsid w:val="00B652F6"/>
    <w:rsid w:val="00B67D12"/>
    <w:rsid w:val="00B71EE9"/>
    <w:rsid w:val="00B742C0"/>
    <w:rsid w:val="00B81F24"/>
    <w:rsid w:val="00BA1E9D"/>
    <w:rsid w:val="00BA5620"/>
    <w:rsid w:val="00BB3CF4"/>
    <w:rsid w:val="00BE6F4F"/>
    <w:rsid w:val="00BF133B"/>
    <w:rsid w:val="00BF3684"/>
    <w:rsid w:val="00C25AA6"/>
    <w:rsid w:val="00C46BE4"/>
    <w:rsid w:val="00C66805"/>
    <w:rsid w:val="00C766D1"/>
    <w:rsid w:val="00C87173"/>
    <w:rsid w:val="00C95033"/>
    <w:rsid w:val="00C95492"/>
    <w:rsid w:val="00CB04A4"/>
    <w:rsid w:val="00CC578A"/>
    <w:rsid w:val="00CD00A5"/>
    <w:rsid w:val="00CD016F"/>
    <w:rsid w:val="00CD1187"/>
    <w:rsid w:val="00CD3281"/>
    <w:rsid w:val="00CD70B7"/>
    <w:rsid w:val="00CE50E8"/>
    <w:rsid w:val="00CE5265"/>
    <w:rsid w:val="00D00EAA"/>
    <w:rsid w:val="00D032CC"/>
    <w:rsid w:val="00D06D6D"/>
    <w:rsid w:val="00D15B03"/>
    <w:rsid w:val="00D416A9"/>
    <w:rsid w:val="00D51CC0"/>
    <w:rsid w:val="00D756F9"/>
    <w:rsid w:val="00D763D2"/>
    <w:rsid w:val="00D76DF7"/>
    <w:rsid w:val="00D76E2C"/>
    <w:rsid w:val="00D85080"/>
    <w:rsid w:val="00D85128"/>
    <w:rsid w:val="00D85587"/>
    <w:rsid w:val="00D86668"/>
    <w:rsid w:val="00D90975"/>
    <w:rsid w:val="00DA0AA6"/>
    <w:rsid w:val="00DA1A2F"/>
    <w:rsid w:val="00DA3054"/>
    <w:rsid w:val="00DA3DDE"/>
    <w:rsid w:val="00DB010A"/>
    <w:rsid w:val="00DB34ED"/>
    <w:rsid w:val="00DC77D9"/>
    <w:rsid w:val="00DD7966"/>
    <w:rsid w:val="00DE2072"/>
    <w:rsid w:val="00DE5535"/>
    <w:rsid w:val="00DF1DFE"/>
    <w:rsid w:val="00DF3B4E"/>
    <w:rsid w:val="00DF43F5"/>
    <w:rsid w:val="00E04A27"/>
    <w:rsid w:val="00E05DAA"/>
    <w:rsid w:val="00E413CE"/>
    <w:rsid w:val="00E50DAC"/>
    <w:rsid w:val="00E643B5"/>
    <w:rsid w:val="00E869E4"/>
    <w:rsid w:val="00E948C4"/>
    <w:rsid w:val="00E95DB1"/>
    <w:rsid w:val="00EB6E87"/>
    <w:rsid w:val="00EB79E1"/>
    <w:rsid w:val="00EC2321"/>
    <w:rsid w:val="00EC341A"/>
    <w:rsid w:val="00ED3446"/>
    <w:rsid w:val="00EE4BD9"/>
    <w:rsid w:val="00EF3C16"/>
    <w:rsid w:val="00EF6F8E"/>
    <w:rsid w:val="00F07098"/>
    <w:rsid w:val="00F11F83"/>
    <w:rsid w:val="00F173C3"/>
    <w:rsid w:val="00F20CE3"/>
    <w:rsid w:val="00F321DE"/>
    <w:rsid w:val="00F37691"/>
    <w:rsid w:val="00F42929"/>
    <w:rsid w:val="00F46B2C"/>
    <w:rsid w:val="00F47647"/>
    <w:rsid w:val="00F54ED0"/>
    <w:rsid w:val="00F86646"/>
    <w:rsid w:val="00FA010C"/>
    <w:rsid w:val="00FA206C"/>
    <w:rsid w:val="00FC127A"/>
    <w:rsid w:val="00FD120F"/>
    <w:rsid w:val="00FF108A"/>
    <w:rsid w:val="00FF2110"/>
    <w:rsid w:val="00FF65E0"/>
    <w:rsid w:val="01374C0C"/>
    <w:rsid w:val="04A254E4"/>
    <w:rsid w:val="051D221C"/>
    <w:rsid w:val="0569336D"/>
    <w:rsid w:val="05EF4DC8"/>
    <w:rsid w:val="09B83DF7"/>
    <w:rsid w:val="09D75086"/>
    <w:rsid w:val="0A3E6B0F"/>
    <w:rsid w:val="0AFB03BA"/>
    <w:rsid w:val="0B192CD0"/>
    <w:rsid w:val="0CF6462A"/>
    <w:rsid w:val="0D9F63FC"/>
    <w:rsid w:val="0EDA3BF2"/>
    <w:rsid w:val="0FC207C2"/>
    <w:rsid w:val="11ED3DE3"/>
    <w:rsid w:val="145046A6"/>
    <w:rsid w:val="1702016E"/>
    <w:rsid w:val="19AF4B3E"/>
    <w:rsid w:val="1B0C61AA"/>
    <w:rsid w:val="1BCC6840"/>
    <w:rsid w:val="1BD146BD"/>
    <w:rsid w:val="1C04482D"/>
    <w:rsid w:val="1C054F9C"/>
    <w:rsid w:val="1CA90092"/>
    <w:rsid w:val="1EB126A0"/>
    <w:rsid w:val="1EB3394E"/>
    <w:rsid w:val="1EBC6A3B"/>
    <w:rsid w:val="23535F35"/>
    <w:rsid w:val="23B04A74"/>
    <w:rsid w:val="24A432F1"/>
    <w:rsid w:val="24B1133A"/>
    <w:rsid w:val="25082837"/>
    <w:rsid w:val="26CB317C"/>
    <w:rsid w:val="2A6A2A85"/>
    <w:rsid w:val="2C2B7789"/>
    <w:rsid w:val="2CE20541"/>
    <w:rsid w:val="2EE33217"/>
    <w:rsid w:val="2F502D99"/>
    <w:rsid w:val="31630442"/>
    <w:rsid w:val="31802AE9"/>
    <w:rsid w:val="323554D3"/>
    <w:rsid w:val="328F0EF6"/>
    <w:rsid w:val="33096889"/>
    <w:rsid w:val="33290FCF"/>
    <w:rsid w:val="3459567A"/>
    <w:rsid w:val="348B03FB"/>
    <w:rsid w:val="35C9506F"/>
    <w:rsid w:val="35D5415D"/>
    <w:rsid w:val="35F47374"/>
    <w:rsid w:val="387C6086"/>
    <w:rsid w:val="38A01C02"/>
    <w:rsid w:val="3BC56400"/>
    <w:rsid w:val="3C44181A"/>
    <w:rsid w:val="3CB06E90"/>
    <w:rsid w:val="3CED0BFB"/>
    <w:rsid w:val="3E7F32FC"/>
    <w:rsid w:val="435E5AB8"/>
    <w:rsid w:val="436D568D"/>
    <w:rsid w:val="45010743"/>
    <w:rsid w:val="464F0601"/>
    <w:rsid w:val="4AEB4CB6"/>
    <w:rsid w:val="4B0405AE"/>
    <w:rsid w:val="4FCF52DD"/>
    <w:rsid w:val="51895D8C"/>
    <w:rsid w:val="51CD2817"/>
    <w:rsid w:val="52951798"/>
    <w:rsid w:val="531C5C8A"/>
    <w:rsid w:val="55A60D95"/>
    <w:rsid w:val="56226483"/>
    <w:rsid w:val="57A74708"/>
    <w:rsid w:val="586A6F64"/>
    <w:rsid w:val="58792E2C"/>
    <w:rsid w:val="5A262700"/>
    <w:rsid w:val="5B0E4736"/>
    <w:rsid w:val="5B3E2773"/>
    <w:rsid w:val="5C062234"/>
    <w:rsid w:val="5D99652B"/>
    <w:rsid w:val="5ED527E6"/>
    <w:rsid w:val="5F1C4BDD"/>
    <w:rsid w:val="5F526930"/>
    <w:rsid w:val="649C1505"/>
    <w:rsid w:val="69E84FDE"/>
    <w:rsid w:val="69FF43F1"/>
    <w:rsid w:val="6A9528B2"/>
    <w:rsid w:val="6A986307"/>
    <w:rsid w:val="6B367DDD"/>
    <w:rsid w:val="6D9E10EC"/>
    <w:rsid w:val="6DBE4386"/>
    <w:rsid w:val="6DC854BD"/>
    <w:rsid w:val="6F27799F"/>
    <w:rsid w:val="713D40C8"/>
    <w:rsid w:val="73862CE9"/>
    <w:rsid w:val="75DE5830"/>
    <w:rsid w:val="75F611A1"/>
    <w:rsid w:val="766416D5"/>
    <w:rsid w:val="76CE4B00"/>
    <w:rsid w:val="7702627A"/>
    <w:rsid w:val="7C1F6E0A"/>
    <w:rsid w:val="7CA06E06"/>
    <w:rsid w:val="7E04220D"/>
    <w:rsid w:val="7E69218D"/>
    <w:rsid w:val="7E7018C7"/>
    <w:rsid w:val="7F38749B"/>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tr-TR"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paragraph" w:styleId="14">
    <w:name w:val="annotation text"/>
    <w:basedOn w:val="1"/>
    <w:unhideWhenUsed/>
    <w:qFormat/>
    <w:uiPriority w:val="99"/>
    <w:pPr>
      <w:spacing w:line="240" w:lineRule="auto"/>
    </w:pPr>
    <w:rPr>
      <w:sz w:val="20"/>
      <w:szCs w:val="20"/>
    </w:rPr>
  </w:style>
  <w:style w:type="paragraph" w:styleId="15">
    <w:name w:val="footer"/>
    <w:basedOn w:val="1"/>
    <w:semiHidden/>
    <w:unhideWhenUsed/>
    <w:qFormat/>
    <w:uiPriority w:val="99"/>
    <w:pPr>
      <w:tabs>
        <w:tab w:val="center" w:pos="4153"/>
        <w:tab w:val="right" w:pos="8306"/>
      </w:tabs>
      <w:snapToGrid w:val="0"/>
    </w:pPr>
    <w:rPr>
      <w:sz w:val="18"/>
      <w:szCs w:val="18"/>
    </w:rPr>
  </w:style>
  <w:style w:type="paragraph" w:styleId="16">
    <w:name w:val="header"/>
    <w:basedOn w:val="1"/>
    <w:semiHidden/>
    <w:unhideWhenUsed/>
    <w:qFormat/>
    <w:uiPriority w:val="99"/>
    <w:pPr>
      <w:tabs>
        <w:tab w:val="center" w:pos="4153"/>
        <w:tab w:val="right" w:pos="8306"/>
      </w:tabs>
      <w:snapToGrid w:val="0"/>
    </w:pPr>
    <w:rPr>
      <w:sz w:val="18"/>
      <w:szCs w:val="18"/>
    </w:rPr>
  </w:style>
  <w:style w:type="character" w:styleId="17">
    <w:name w:val="Hyperlink"/>
    <w:basedOn w:val="11"/>
    <w:unhideWhenUsed/>
    <w:qFormat/>
    <w:uiPriority w:val="99"/>
    <w:rPr>
      <w:color w:val="467886" w:themeColor="hyperlink"/>
      <w:u w:val="single"/>
      <w14:textFill>
        <w14:solidFill>
          <w14:schemeClr w14:val="hlink"/>
        </w14:solidFill>
      </w14:textFill>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4">
    <w:name w:val="Heading 4 Char"/>
    <w:basedOn w:val="11"/>
    <w:link w:val="5"/>
    <w:semiHidden/>
    <w:qFormat/>
    <w:uiPriority w:val="9"/>
    <w:rPr>
      <w:rFonts w:eastAsiaTheme="majorEastAsia" w:cstheme="majorBidi"/>
      <w:i/>
      <w:iCs/>
      <w:color w:val="104862" w:themeColor="accent1" w:themeShade="BF"/>
    </w:rPr>
  </w:style>
  <w:style w:type="character" w:customStyle="1" w:styleId="25">
    <w:name w:val="Heading 5 Char"/>
    <w:basedOn w:val="11"/>
    <w:link w:val="6"/>
    <w:semiHidden/>
    <w:qFormat/>
    <w:uiPriority w:val="9"/>
    <w:rPr>
      <w:rFonts w:eastAsiaTheme="majorEastAsia" w:cstheme="majorBidi"/>
      <w:color w:val="104862" w:themeColor="accent1" w:themeShade="BF"/>
    </w:rPr>
  </w:style>
  <w:style w:type="character" w:customStyle="1" w:styleId="26">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Güçlü Vurgulama1"/>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1"/>
    <w:link w:val="36"/>
    <w:qFormat/>
    <w:uiPriority w:val="30"/>
    <w:rPr>
      <w:i/>
      <w:iCs/>
      <w:color w:val="104862" w:themeColor="accent1" w:themeShade="BF"/>
    </w:rPr>
  </w:style>
  <w:style w:type="character" w:customStyle="1" w:styleId="38">
    <w:name w:val="Güçlü Başvuru1"/>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00EF4-2656-4FCC-B669-F5FD93F73614}">
  <ds:schemaRefs/>
</ds:datastoreItem>
</file>

<file path=docProps/app.xml><?xml version="1.0" encoding="utf-8"?>
<Properties xmlns="http://schemas.openxmlformats.org/officeDocument/2006/extended-properties" xmlns:vt="http://schemas.openxmlformats.org/officeDocument/2006/docPropsVTypes">
  <Template>Normal</Template>
  <Pages>4</Pages>
  <Words>1029</Words>
  <Characters>6997</Characters>
  <Lines>59</Lines>
  <Paragraphs>16</Paragraphs>
  <TotalTime>850</TotalTime>
  <ScaleCrop>false</ScaleCrop>
  <LinksUpToDate>false</LinksUpToDate>
  <CharactersWithSpaces>8155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2026-01-23T12:07:00Z</dcterms:created>
  <dc:creator>YILDIRIM ARSLAN</dc:creator>
  <cp:lastModifiedBy>yildirim.arslan</cp:lastModifiedBy>
  <cp:lastPrinted>2025-11-19T07:50:00Z</cp:lastPrinted>
  <dcterms:modified xsi:type="dcterms:W3CDTF">2026-07-15T10:04:52Z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1055-12.1.0.26880</vt:lpwstr>
  </property>
  <property fmtid="{D5CDD505-2E9C-101B-9397-08002B2CF9AE}" pid="3" name="ICV">
    <vt:lpwstr>A08AC246C5A1459C90320F28477FCD8E_13</vt:lpwstr>
  </property>
  <property fmtid="{D5CDD505-2E9C-101B-9397-08002B2CF9AE}" pid="4" name="KSOTemplateDocerSaveRecord">
    <vt:lpwstr>eyJoZGlkIjoiMDg2NjY1NTk3MTFiY2Y5MWJlNGY4OWVhNGI4MTZjMzQifQ==</vt:lpwstr>
  </property>
</Properties>
</file>